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64BA0" w:rsidRDefault="00464BA0">
      <w:pPr>
        <w:pStyle w:val="Normalny1"/>
        <w:spacing w:after="200" w:line="276" w:lineRule="auto"/>
      </w:pPr>
    </w:p>
    <w:p w:rsidR="00464BA0" w:rsidRDefault="00464BA0">
      <w:pPr>
        <w:pStyle w:val="Normalny1"/>
        <w:spacing w:after="200" w:line="276" w:lineRule="auto"/>
      </w:pPr>
    </w:p>
    <w:p w:rsidR="00464BA0" w:rsidRDefault="00464BA0" w:rsidP="00A25704">
      <w:pPr>
        <w:pStyle w:val="Normalny1"/>
        <w:tabs>
          <w:tab w:val="left" w:pos="0"/>
        </w:tabs>
        <w:spacing w:after="200" w:line="276"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081E2F">
      <w:pPr>
        <w:pStyle w:val="Normalny1"/>
        <w:spacing w:after="0" w:line="360" w:lineRule="auto"/>
        <w:jc w:val="center"/>
      </w:pPr>
      <w:r>
        <w:rPr>
          <w:rFonts w:ascii="Times New Roman" w:eastAsia="Times New Roman" w:hAnsi="Times New Roman" w:cs="Times New Roman"/>
          <w:b/>
          <w:color w:val="632423"/>
          <w:sz w:val="44"/>
          <w:szCs w:val="44"/>
        </w:rPr>
        <w:t>PLAN GOSPODARKI NISKOEMISYJNEJ</w:t>
      </w:r>
    </w:p>
    <w:p w:rsidR="00464BA0" w:rsidRDefault="00081E2F">
      <w:pPr>
        <w:pStyle w:val="Normalny1"/>
        <w:spacing w:after="0" w:line="360" w:lineRule="auto"/>
        <w:jc w:val="center"/>
      </w:pPr>
      <w:r>
        <w:rPr>
          <w:rFonts w:ascii="Times New Roman" w:eastAsia="Times New Roman" w:hAnsi="Times New Roman" w:cs="Times New Roman"/>
          <w:b/>
          <w:color w:val="632423"/>
          <w:sz w:val="44"/>
          <w:szCs w:val="44"/>
        </w:rPr>
        <w:t>DLA GMINY OPOLE LUBELSKIE</w:t>
      </w:r>
    </w:p>
    <w:p w:rsidR="00464BA0" w:rsidRDefault="00081E2F">
      <w:pPr>
        <w:pStyle w:val="Normalny1"/>
        <w:spacing w:after="0" w:line="360" w:lineRule="auto"/>
        <w:jc w:val="center"/>
      </w:pPr>
      <w:r>
        <w:rPr>
          <w:rFonts w:ascii="Times New Roman" w:eastAsia="Times New Roman" w:hAnsi="Times New Roman" w:cs="Times New Roman"/>
          <w:b/>
          <w:color w:val="632423"/>
          <w:sz w:val="44"/>
          <w:szCs w:val="44"/>
        </w:rPr>
        <w:t>DO ROKU 2020</w:t>
      </w:r>
    </w:p>
    <w:p w:rsidR="00464BA0" w:rsidRDefault="007554BC">
      <w:pPr>
        <w:pStyle w:val="Normalny1"/>
        <w:spacing w:after="0" w:line="360" w:lineRule="auto"/>
      </w:pPr>
      <w:r>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2117725</wp:posOffset>
            </wp:positionH>
            <wp:positionV relativeFrom="paragraph">
              <wp:posOffset>129540</wp:posOffset>
            </wp:positionV>
            <wp:extent cx="1504950" cy="1511300"/>
            <wp:effectExtent l="19050" t="0" r="0" b="0"/>
            <wp:wrapSquare wrapText="bothSides"/>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1504950" cy="1511300"/>
                    </a:xfrm>
                    <a:prstGeom prst="rect">
                      <a:avLst/>
                    </a:prstGeom>
                    <a:noFill/>
                  </pic:spPr>
                </pic:pic>
              </a:graphicData>
            </a:graphic>
          </wp:anchor>
        </w:drawing>
      </w: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081E2F">
      <w:pPr>
        <w:pStyle w:val="Normalny1"/>
        <w:spacing w:after="0" w:line="360" w:lineRule="auto"/>
        <w:jc w:val="center"/>
      </w:pPr>
      <w:r>
        <w:rPr>
          <w:rFonts w:ascii="Times New Roman" w:eastAsia="Times New Roman" w:hAnsi="Times New Roman" w:cs="Times New Roman"/>
          <w:sz w:val="24"/>
          <w:szCs w:val="24"/>
        </w:rPr>
        <w:t>Opole Lubelskie, 2015 r.</w:t>
      </w:r>
    </w:p>
    <w:p w:rsidR="00464BA0" w:rsidRDefault="00081E2F">
      <w:pPr>
        <w:pStyle w:val="Normalny1"/>
      </w:pPr>
      <w:r>
        <w:br w:type="page"/>
      </w:r>
    </w:p>
    <w:p w:rsidR="00464BA0" w:rsidRDefault="00464BA0">
      <w:pPr>
        <w:pStyle w:val="Normalny1"/>
        <w:widowControl w:val="0"/>
        <w:spacing w:after="0" w:line="276" w:lineRule="auto"/>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PLAN GOSPODARKI NISKOEMISYJNEJ (PGN) DLA GMINY OPOLE LUBELSKIE DO ROKU 2020 jest dokumentem o charakterze strategicznym, który koncentruje się na podniesieniu efektywności energetycznej, zwiększeniu wykorzystania odnawialnych źródeł energii oraz redukcji gazów cieplarnianych z obszaru GMINY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 xml:space="preserve">Celem PGN jest stworzenie strategicznych kierunków podjęcie których jest niezbędne dla poprawy stanu powietrza atmosferycznego na terenie GMINY OPOLE LUBELSKIE oraz wypracowanie mechanizmów do uzyskania korzyści ekonomicznych, społecznych i środowiskowych z działań służących zmniejszaniu niskiej emisji na terenie Gminy.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 ramach przygotowania PGN została wykonana inwentaryzacja zużycia energii i emisji gazów cieplarnianych z obszaru GMINY OPOLE LUBELSKIE oraz zostały przeanalizowane możliwości redukcji zużycia energii wraz z ekonomiczno-ekologiczną oceną efektywności działań. Ustalone zostały ponadto zasady monitorowania i raportowania wyników prowadzonej polityki ekologiczno-energetycznej na terenie GMINY OPOLE LUBELSKIE.</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8220D2">
      <w:pPr>
        <w:pStyle w:val="Normalny1"/>
      </w:pPr>
      <w:r>
        <w:br w:type="page"/>
      </w:r>
      <w:bookmarkStart w:id="0" w:name="h.gjdgxs" w:colFirst="0" w:colLast="0"/>
      <w:bookmarkEnd w:id="0"/>
      <w:r>
        <w:rPr>
          <w:rFonts w:ascii="Cambria" w:eastAsia="Cambria" w:hAnsi="Cambria" w:cs="Cambria"/>
          <w:b/>
          <w:color w:val="365F91"/>
          <w:sz w:val="28"/>
          <w:szCs w:val="28"/>
        </w:rPr>
        <w:lastRenderedPageBreak/>
        <w:t>STRUKTURA PLANU GOSPODARKI NISKOEMISYJNEJ</w:t>
      </w:r>
      <w:hyperlink w:anchor="h.gjdgxs"/>
    </w:p>
    <w:p w:rsidR="00A25704" w:rsidRDefault="00A25704">
      <w:pPr>
        <w:pStyle w:val="Normalny1"/>
      </w:pPr>
    </w:p>
    <w:p w:rsidR="00E85AB3" w:rsidRDefault="00A25704">
      <w:pPr>
        <w:pStyle w:val="Spistreci1"/>
        <w:tabs>
          <w:tab w:val="right" w:leader="dot" w:pos="9062"/>
        </w:tabs>
        <w:rPr>
          <w:rFonts w:eastAsia="Times New Roman" w:cs="Times New Roman"/>
          <w:noProof/>
          <w:color w:val="auto"/>
        </w:rPr>
      </w:pPr>
      <w:r>
        <w:fldChar w:fldCharType="begin"/>
      </w:r>
      <w:r>
        <w:instrText xml:space="preserve"> TOC \o "1-3" \h \z \u </w:instrText>
      </w:r>
      <w:r>
        <w:fldChar w:fldCharType="separate"/>
      </w:r>
      <w:hyperlink w:anchor="_Toc443502075" w:history="1">
        <w:r w:rsidR="00E85AB3" w:rsidRPr="00F1519B">
          <w:rPr>
            <w:rStyle w:val="Hipercze"/>
            <w:rFonts w:ascii="Cambria" w:eastAsia="Cambria" w:hAnsi="Cambria" w:cs="Cambria"/>
            <w:b/>
            <w:noProof/>
          </w:rPr>
          <w:t>WPROWADZENIE</w:t>
        </w:r>
        <w:r w:rsidR="00E85AB3">
          <w:rPr>
            <w:noProof/>
            <w:webHidden/>
          </w:rPr>
          <w:tab/>
        </w:r>
        <w:r w:rsidR="00E85AB3">
          <w:rPr>
            <w:noProof/>
            <w:webHidden/>
          </w:rPr>
          <w:fldChar w:fldCharType="begin"/>
        </w:r>
        <w:r w:rsidR="00E85AB3">
          <w:rPr>
            <w:noProof/>
            <w:webHidden/>
          </w:rPr>
          <w:instrText xml:space="preserve"> PAGEREF _Toc443502075 \h </w:instrText>
        </w:r>
        <w:r w:rsidR="00E85AB3">
          <w:rPr>
            <w:noProof/>
            <w:webHidden/>
          </w:rPr>
        </w:r>
        <w:r w:rsidR="00E85AB3">
          <w:rPr>
            <w:noProof/>
            <w:webHidden/>
          </w:rPr>
          <w:fldChar w:fldCharType="separate"/>
        </w:r>
        <w:r w:rsidR="00762B11">
          <w:rPr>
            <w:noProof/>
            <w:webHidden/>
          </w:rPr>
          <w:t>6</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76" w:history="1">
        <w:r w:rsidR="00E85AB3" w:rsidRPr="00F1519B">
          <w:rPr>
            <w:rStyle w:val="Hipercze"/>
            <w:rFonts w:ascii="Cambria" w:eastAsia="Cambria" w:hAnsi="Cambria" w:cs="Cambria"/>
            <w:b/>
            <w:noProof/>
          </w:rPr>
          <w:t>W.1. PODSTAWA PRAWNA I FORMALNA PLANU</w:t>
        </w:r>
        <w:r w:rsidR="00E85AB3">
          <w:rPr>
            <w:noProof/>
            <w:webHidden/>
          </w:rPr>
          <w:tab/>
        </w:r>
        <w:r w:rsidR="00E85AB3">
          <w:rPr>
            <w:noProof/>
            <w:webHidden/>
          </w:rPr>
          <w:fldChar w:fldCharType="begin"/>
        </w:r>
        <w:r w:rsidR="00E85AB3">
          <w:rPr>
            <w:noProof/>
            <w:webHidden/>
          </w:rPr>
          <w:instrText xml:space="preserve"> PAGEREF _Toc443502076 \h </w:instrText>
        </w:r>
        <w:r w:rsidR="00E85AB3">
          <w:rPr>
            <w:noProof/>
            <w:webHidden/>
          </w:rPr>
        </w:r>
        <w:r w:rsidR="00E85AB3">
          <w:rPr>
            <w:noProof/>
            <w:webHidden/>
          </w:rPr>
          <w:fldChar w:fldCharType="separate"/>
        </w:r>
        <w:r>
          <w:rPr>
            <w:noProof/>
            <w:webHidden/>
          </w:rPr>
          <w:t>8</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77" w:history="1">
        <w:r w:rsidR="00E85AB3" w:rsidRPr="00F1519B">
          <w:rPr>
            <w:rStyle w:val="Hipercze"/>
            <w:rFonts w:ascii="Cambria" w:eastAsia="Cambria" w:hAnsi="Cambria" w:cs="Cambria"/>
            <w:b/>
            <w:noProof/>
          </w:rPr>
          <w:t>W.2. CELE PLANU</w:t>
        </w:r>
        <w:r w:rsidR="00E85AB3">
          <w:rPr>
            <w:noProof/>
            <w:webHidden/>
          </w:rPr>
          <w:tab/>
        </w:r>
        <w:r w:rsidR="00E85AB3">
          <w:rPr>
            <w:noProof/>
            <w:webHidden/>
          </w:rPr>
          <w:fldChar w:fldCharType="begin"/>
        </w:r>
        <w:r w:rsidR="00E85AB3">
          <w:rPr>
            <w:noProof/>
            <w:webHidden/>
          </w:rPr>
          <w:instrText xml:space="preserve"> PAGEREF _Toc443502077 \h </w:instrText>
        </w:r>
        <w:r w:rsidR="00E85AB3">
          <w:rPr>
            <w:noProof/>
            <w:webHidden/>
          </w:rPr>
        </w:r>
        <w:r w:rsidR="00E85AB3">
          <w:rPr>
            <w:noProof/>
            <w:webHidden/>
          </w:rPr>
          <w:fldChar w:fldCharType="separate"/>
        </w:r>
        <w:r>
          <w:rPr>
            <w:noProof/>
            <w:webHidden/>
          </w:rPr>
          <w:t>10</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78" w:history="1">
        <w:r w:rsidR="00E85AB3" w:rsidRPr="00F1519B">
          <w:rPr>
            <w:rStyle w:val="Hipercze"/>
            <w:rFonts w:ascii="Cambria" w:eastAsia="Cambria" w:hAnsi="Cambria" w:cs="Cambria"/>
            <w:b/>
            <w:noProof/>
          </w:rPr>
          <w:t>W.3. ZAKRES PLANU</w:t>
        </w:r>
        <w:r w:rsidR="00E85AB3">
          <w:rPr>
            <w:noProof/>
            <w:webHidden/>
          </w:rPr>
          <w:tab/>
        </w:r>
        <w:r w:rsidR="00E85AB3">
          <w:rPr>
            <w:noProof/>
            <w:webHidden/>
          </w:rPr>
          <w:fldChar w:fldCharType="begin"/>
        </w:r>
        <w:r w:rsidR="00E85AB3">
          <w:rPr>
            <w:noProof/>
            <w:webHidden/>
          </w:rPr>
          <w:instrText xml:space="preserve"> PAGEREF _Toc443502078 \h </w:instrText>
        </w:r>
        <w:r w:rsidR="00E85AB3">
          <w:rPr>
            <w:noProof/>
            <w:webHidden/>
          </w:rPr>
        </w:r>
        <w:r w:rsidR="00E85AB3">
          <w:rPr>
            <w:noProof/>
            <w:webHidden/>
          </w:rPr>
          <w:fldChar w:fldCharType="separate"/>
        </w:r>
        <w:r>
          <w:rPr>
            <w:noProof/>
            <w:webHidden/>
          </w:rPr>
          <w:t>12</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79" w:history="1">
        <w:r w:rsidR="00E85AB3" w:rsidRPr="00F1519B">
          <w:rPr>
            <w:rStyle w:val="Hipercze"/>
            <w:rFonts w:ascii="Cambria" w:eastAsia="Cambria" w:hAnsi="Cambria" w:cs="Cambria"/>
            <w:b/>
            <w:noProof/>
          </w:rPr>
          <w:t>W.4. STRESZCZENIE DOKUMENTU</w:t>
        </w:r>
        <w:r w:rsidR="00E85AB3">
          <w:rPr>
            <w:noProof/>
            <w:webHidden/>
          </w:rPr>
          <w:tab/>
        </w:r>
        <w:r w:rsidR="00E85AB3">
          <w:rPr>
            <w:noProof/>
            <w:webHidden/>
          </w:rPr>
          <w:fldChar w:fldCharType="begin"/>
        </w:r>
        <w:r w:rsidR="00E85AB3">
          <w:rPr>
            <w:noProof/>
            <w:webHidden/>
          </w:rPr>
          <w:instrText xml:space="preserve"> PAGEREF _Toc443502079 \h </w:instrText>
        </w:r>
        <w:r w:rsidR="00E85AB3">
          <w:rPr>
            <w:noProof/>
            <w:webHidden/>
          </w:rPr>
        </w:r>
        <w:r w:rsidR="00E85AB3">
          <w:rPr>
            <w:noProof/>
            <w:webHidden/>
          </w:rPr>
          <w:fldChar w:fldCharType="separate"/>
        </w:r>
        <w:r>
          <w:rPr>
            <w:noProof/>
            <w:webHidden/>
          </w:rPr>
          <w:t>13</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080" w:history="1">
        <w:r w:rsidR="00E85AB3" w:rsidRPr="00F1519B">
          <w:rPr>
            <w:rStyle w:val="Hipercze"/>
            <w:rFonts w:ascii="Cambria" w:eastAsia="Cambria" w:hAnsi="Cambria" w:cs="Cambria"/>
            <w:b/>
            <w:noProof/>
          </w:rPr>
          <w:t>1. POLITYKA ENERGETYCZNA NA SZCZEBLU MIĘDZYNARODOWYM, KRAJOWYM, REGIONALNYM I LOKALNYM</w:t>
        </w:r>
        <w:r w:rsidR="00E85AB3">
          <w:rPr>
            <w:noProof/>
            <w:webHidden/>
          </w:rPr>
          <w:tab/>
        </w:r>
        <w:r w:rsidR="00E85AB3">
          <w:rPr>
            <w:noProof/>
            <w:webHidden/>
          </w:rPr>
          <w:fldChar w:fldCharType="begin"/>
        </w:r>
        <w:r w:rsidR="00E85AB3">
          <w:rPr>
            <w:noProof/>
            <w:webHidden/>
          </w:rPr>
          <w:instrText xml:space="preserve"> PAGEREF _Toc443502080 \h </w:instrText>
        </w:r>
        <w:r w:rsidR="00E85AB3">
          <w:rPr>
            <w:noProof/>
            <w:webHidden/>
          </w:rPr>
        </w:r>
        <w:r w:rsidR="00E85AB3">
          <w:rPr>
            <w:noProof/>
            <w:webHidden/>
          </w:rPr>
          <w:fldChar w:fldCharType="separate"/>
        </w:r>
        <w:r>
          <w:rPr>
            <w:noProof/>
            <w:webHidden/>
          </w:rPr>
          <w:t>16</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81" w:history="1">
        <w:r w:rsidR="00E85AB3" w:rsidRPr="00F1519B">
          <w:rPr>
            <w:rStyle w:val="Hipercze"/>
            <w:rFonts w:ascii="Cambria" w:eastAsia="Cambria" w:hAnsi="Cambria" w:cs="Cambria"/>
            <w:b/>
            <w:noProof/>
          </w:rPr>
          <w:t>1.1. POLITYKA ENERGETYCZNA I ŚRODOWISKOWA NA SZCZEBLU MIĘDZYNARODOWYM</w:t>
        </w:r>
        <w:r w:rsidR="00E85AB3">
          <w:rPr>
            <w:noProof/>
            <w:webHidden/>
          </w:rPr>
          <w:tab/>
        </w:r>
        <w:r w:rsidR="00E85AB3">
          <w:rPr>
            <w:noProof/>
            <w:webHidden/>
          </w:rPr>
          <w:fldChar w:fldCharType="begin"/>
        </w:r>
        <w:r w:rsidR="00E85AB3">
          <w:rPr>
            <w:noProof/>
            <w:webHidden/>
          </w:rPr>
          <w:instrText xml:space="preserve"> PAGEREF _Toc443502081 \h </w:instrText>
        </w:r>
        <w:r w:rsidR="00E85AB3">
          <w:rPr>
            <w:noProof/>
            <w:webHidden/>
          </w:rPr>
        </w:r>
        <w:r w:rsidR="00E85AB3">
          <w:rPr>
            <w:noProof/>
            <w:webHidden/>
          </w:rPr>
          <w:fldChar w:fldCharType="separate"/>
        </w:r>
        <w:r>
          <w:rPr>
            <w:noProof/>
            <w:webHidden/>
          </w:rPr>
          <w:t>16</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2" w:history="1">
        <w:r w:rsidR="00E85AB3" w:rsidRPr="00F1519B">
          <w:rPr>
            <w:rStyle w:val="Hipercze"/>
            <w:rFonts w:ascii="Cambria" w:eastAsia="Cambria" w:hAnsi="Cambria" w:cs="Cambria"/>
            <w:b/>
            <w:noProof/>
          </w:rPr>
          <w:t>1.1.1. „EUROPA 2020” STRATEGIA NA RZECZ INTELIGENTNEGO I ZRÓWNOWAŻONEGO ROZWOJU SPRZYJAJĄCEGO WŁĄCZENIU SPOŁECZNEMU</w:t>
        </w:r>
        <w:r w:rsidR="00E85AB3">
          <w:rPr>
            <w:noProof/>
            <w:webHidden/>
          </w:rPr>
          <w:tab/>
        </w:r>
        <w:r w:rsidR="00E85AB3">
          <w:rPr>
            <w:noProof/>
            <w:webHidden/>
          </w:rPr>
          <w:fldChar w:fldCharType="begin"/>
        </w:r>
        <w:r w:rsidR="00E85AB3">
          <w:rPr>
            <w:noProof/>
            <w:webHidden/>
          </w:rPr>
          <w:instrText xml:space="preserve"> PAGEREF _Toc443502082 \h </w:instrText>
        </w:r>
        <w:r w:rsidR="00E85AB3">
          <w:rPr>
            <w:noProof/>
            <w:webHidden/>
          </w:rPr>
        </w:r>
        <w:r w:rsidR="00E85AB3">
          <w:rPr>
            <w:noProof/>
            <w:webHidden/>
          </w:rPr>
          <w:fldChar w:fldCharType="separate"/>
        </w:r>
        <w:r>
          <w:rPr>
            <w:noProof/>
            <w:webHidden/>
          </w:rPr>
          <w:t>18</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3" w:history="1">
        <w:r w:rsidR="00E85AB3" w:rsidRPr="00F1519B">
          <w:rPr>
            <w:rStyle w:val="Hipercze"/>
            <w:rFonts w:ascii="Cambria" w:eastAsia="Cambria" w:hAnsi="Cambria" w:cs="Cambria"/>
            <w:b/>
            <w:noProof/>
          </w:rPr>
          <w:t>1.1.2. DYREKTYWA CAFE</w:t>
        </w:r>
        <w:r w:rsidR="00E85AB3">
          <w:rPr>
            <w:noProof/>
            <w:webHidden/>
          </w:rPr>
          <w:tab/>
        </w:r>
        <w:r w:rsidR="00E85AB3">
          <w:rPr>
            <w:noProof/>
            <w:webHidden/>
          </w:rPr>
          <w:fldChar w:fldCharType="begin"/>
        </w:r>
        <w:r w:rsidR="00E85AB3">
          <w:rPr>
            <w:noProof/>
            <w:webHidden/>
          </w:rPr>
          <w:instrText xml:space="preserve"> PAGEREF _Toc443502083 \h </w:instrText>
        </w:r>
        <w:r w:rsidR="00E85AB3">
          <w:rPr>
            <w:noProof/>
            <w:webHidden/>
          </w:rPr>
        </w:r>
        <w:r w:rsidR="00E85AB3">
          <w:rPr>
            <w:noProof/>
            <w:webHidden/>
          </w:rPr>
          <w:fldChar w:fldCharType="separate"/>
        </w:r>
        <w:r>
          <w:rPr>
            <w:noProof/>
            <w:webHidden/>
          </w:rPr>
          <w:t>20</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84" w:history="1">
        <w:r w:rsidR="00E85AB3" w:rsidRPr="00F1519B">
          <w:rPr>
            <w:rStyle w:val="Hipercze"/>
            <w:rFonts w:ascii="Cambria" w:eastAsia="Cambria" w:hAnsi="Cambria" w:cs="Cambria"/>
            <w:b/>
            <w:noProof/>
          </w:rPr>
          <w:t>1.2. POLITYKA ENERGETYCZNA NA SZCZEBLU KRAJOWYM</w:t>
        </w:r>
        <w:r w:rsidR="00E85AB3">
          <w:rPr>
            <w:noProof/>
            <w:webHidden/>
          </w:rPr>
          <w:tab/>
        </w:r>
        <w:r w:rsidR="00E85AB3">
          <w:rPr>
            <w:noProof/>
            <w:webHidden/>
          </w:rPr>
          <w:fldChar w:fldCharType="begin"/>
        </w:r>
        <w:r w:rsidR="00E85AB3">
          <w:rPr>
            <w:noProof/>
            <w:webHidden/>
          </w:rPr>
          <w:instrText xml:space="preserve"> PAGEREF _Toc443502084 \h </w:instrText>
        </w:r>
        <w:r w:rsidR="00E85AB3">
          <w:rPr>
            <w:noProof/>
            <w:webHidden/>
          </w:rPr>
        </w:r>
        <w:r w:rsidR="00E85AB3">
          <w:rPr>
            <w:noProof/>
            <w:webHidden/>
          </w:rPr>
          <w:fldChar w:fldCharType="separate"/>
        </w:r>
        <w:r>
          <w:rPr>
            <w:noProof/>
            <w:webHidden/>
          </w:rPr>
          <w:t>21</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5" w:history="1">
        <w:r w:rsidR="00E85AB3" w:rsidRPr="00F1519B">
          <w:rPr>
            <w:rStyle w:val="Hipercze"/>
            <w:rFonts w:ascii="Cambria" w:eastAsia="Cambria" w:hAnsi="Cambria" w:cs="Cambria"/>
            <w:b/>
            <w:noProof/>
          </w:rPr>
          <w:t>1.2.1. STRATEGIA ROZWOJU KRAJU 2020. AKTYWNE SPOŁECZEŃSTWO, KONKURENCYJNA GOSPODARKA, SPRAWNE PAŃSTWO. WARSZAWA 2012.</w:t>
        </w:r>
        <w:r w:rsidR="00E85AB3">
          <w:rPr>
            <w:noProof/>
            <w:webHidden/>
          </w:rPr>
          <w:tab/>
        </w:r>
        <w:r w:rsidR="00E85AB3">
          <w:rPr>
            <w:noProof/>
            <w:webHidden/>
          </w:rPr>
          <w:fldChar w:fldCharType="begin"/>
        </w:r>
        <w:r w:rsidR="00E85AB3">
          <w:rPr>
            <w:noProof/>
            <w:webHidden/>
          </w:rPr>
          <w:instrText xml:space="preserve"> PAGEREF _Toc443502085 \h </w:instrText>
        </w:r>
        <w:r w:rsidR="00E85AB3">
          <w:rPr>
            <w:noProof/>
            <w:webHidden/>
          </w:rPr>
        </w:r>
        <w:r w:rsidR="00E85AB3">
          <w:rPr>
            <w:noProof/>
            <w:webHidden/>
          </w:rPr>
          <w:fldChar w:fldCharType="separate"/>
        </w:r>
        <w:r>
          <w:rPr>
            <w:noProof/>
            <w:webHidden/>
          </w:rPr>
          <w:t>21</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6" w:history="1">
        <w:r w:rsidR="00E85AB3" w:rsidRPr="00F1519B">
          <w:rPr>
            <w:rStyle w:val="Hipercze"/>
            <w:rFonts w:ascii="Cambria" w:eastAsia="Cambria" w:hAnsi="Cambria" w:cs="Cambria"/>
            <w:b/>
            <w:noProof/>
          </w:rPr>
          <w:t>1.2.2. POLITYKA EKOLOGICZNA PAŃSTWA W LATACH 2009-2012 Z PERSPEKTYWĄ DO ROKU 2016, MINISTERSTWO ŚRODOWISKA, WARSZAWA 2008.</w:t>
        </w:r>
        <w:r w:rsidR="00E85AB3">
          <w:rPr>
            <w:noProof/>
            <w:webHidden/>
          </w:rPr>
          <w:tab/>
        </w:r>
        <w:r w:rsidR="00E85AB3">
          <w:rPr>
            <w:noProof/>
            <w:webHidden/>
          </w:rPr>
          <w:fldChar w:fldCharType="begin"/>
        </w:r>
        <w:r w:rsidR="00E85AB3">
          <w:rPr>
            <w:noProof/>
            <w:webHidden/>
          </w:rPr>
          <w:instrText xml:space="preserve"> PAGEREF _Toc443502086 \h </w:instrText>
        </w:r>
        <w:r w:rsidR="00E85AB3">
          <w:rPr>
            <w:noProof/>
            <w:webHidden/>
          </w:rPr>
        </w:r>
        <w:r w:rsidR="00E85AB3">
          <w:rPr>
            <w:noProof/>
            <w:webHidden/>
          </w:rPr>
          <w:fldChar w:fldCharType="separate"/>
        </w:r>
        <w:r>
          <w:rPr>
            <w:noProof/>
            <w:webHidden/>
          </w:rPr>
          <w:t>22</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7" w:history="1">
        <w:r w:rsidR="00E85AB3" w:rsidRPr="00F1519B">
          <w:rPr>
            <w:rStyle w:val="Hipercze"/>
            <w:rFonts w:ascii="Cambria" w:eastAsia="Cambria" w:hAnsi="Cambria" w:cs="Cambria"/>
            <w:b/>
            <w:noProof/>
          </w:rPr>
          <w:t>1.2.3. STRATEGIA BEZPIECZEŃSTWO ENERGETYCZNE I ŚRODOWISKO - PERSPEKTYWA DO 2020 R. MINISTERSTWO GOSPODARKI, MINISTERSTWO ŚRODOWISKA, WARSZAWA 2014.</w:t>
        </w:r>
        <w:r w:rsidR="00E85AB3">
          <w:rPr>
            <w:noProof/>
            <w:webHidden/>
          </w:rPr>
          <w:tab/>
        </w:r>
        <w:r w:rsidR="00E85AB3">
          <w:rPr>
            <w:noProof/>
            <w:webHidden/>
          </w:rPr>
          <w:fldChar w:fldCharType="begin"/>
        </w:r>
        <w:r w:rsidR="00E85AB3">
          <w:rPr>
            <w:noProof/>
            <w:webHidden/>
          </w:rPr>
          <w:instrText xml:space="preserve"> PAGEREF _Toc443502087 \h </w:instrText>
        </w:r>
        <w:r w:rsidR="00E85AB3">
          <w:rPr>
            <w:noProof/>
            <w:webHidden/>
          </w:rPr>
        </w:r>
        <w:r w:rsidR="00E85AB3">
          <w:rPr>
            <w:noProof/>
            <w:webHidden/>
          </w:rPr>
          <w:fldChar w:fldCharType="separate"/>
        </w:r>
        <w:r>
          <w:rPr>
            <w:noProof/>
            <w:webHidden/>
          </w:rPr>
          <w:t>23</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8" w:history="1">
        <w:r w:rsidR="00E85AB3" w:rsidRPr="00F1519B">
          <w:rPr>
            <w:rStyle w:val="Hipercze"/>
            <w:rFonts w:ascii="Cambria" w:eastAsia="Cambria" w:hAnsi="Cambria" w:cs="Cambria"/>
            <w:b/>
            <w:noProof/>
          </w:rPr>
          <w:t>1.2.4. ZAŁOŻENIA NARODOWEGO PROGRAMU ROZWOJU GOSPODARKI NISKOEMISYJNEJ (PRZYJĘTE PRZEZ RADĘ MINISTRÓW W DNIU 16 SIERPNIA 2011 R.)</w:t>
        </w:r>
        <w:r w:rsidR="00E85AB3">
          <w:rPr>
            <w:noProof/>
            <w:webHidden/>
          </w:rPr>
          <w:tab/>
        </w:r>
        <w:r w:rsidR="00E85AB3">
          <w:rPr>
            <w:noProof/>
            <w:webHidden/>
          </w:rPr>
          <w:fldChar w:fldCharType="begin"/>
        </w:r>
        <w:r w:rsidR="00E85AB3">
          <w:rPr>
            <w:noProof/>
            <w:webHidden/>
          </w:rPr>
          <w:instrText xml:space="preserve"> PAGEREF _Toc443502088 \h </w:instrText>
        </w:r>
        <w:r w:rsidR="00E85AB3">
          <w:rPr>
            <w:noProof/>
            <w:webHidden/>
          </w:rPr>
        </w:r>
        <w:r w:rsidR="00E85AB3">
          <w:rPr>
            <w:noProof/>
            <w:webHidden/>
          </w:rPr>
          <w:fldChar w:fldCharType="separate"/>
        </w:r>
        <w:r>
          <w:rPr>
            <w:noProof/>
            <w:webHidden/>
          </w:rPr>
          <w:t>30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89" w:history="1">
        <w:r w:rsidR="00E85AB3" w:rsidRPr="00F1519B">
          <w:rPr>
            <w:rStyle w:val="Hipercze"/>
            <w:rFonts w:ascii="Cambria" w:eastAsia="Cambria" w:hAnsi="Cambria" w:cs="Cambria"/>
            <w:b/>
            <w:noProof/>
          </w:rPr>
          <w:t>1.2.5. KRAJOWY PLAN DZIAŁAŃ DOTYCZĄCY EFEKTYWNOŚCI ENERGETYCZNEJ DLA POLSKI 2014</w:t>
        </w:r>
        <w:r w:rsidR="00E85AB3">
          <w:rPr>
            <w:noProof/>
            <w:webHidden/>
          </w:rPr>
          <w:tab/>
        </w:r>
        <w:r w:rsidR="00E85AB3">
          <w:rPr>
            <w:noProof/>
            <w:webHidden/>
          </w:rPr>
          <w:fldChar w:fldCharType="begin"/>
        </w:r>
        <w:r w:rsidR="00E85AB3">
          <w:rPr>
            <w:noProof/>
            <w:webHidden/>
          </w:rPr>
          <w:instrText xml:space="preserve"> PAGEREF _Toc443502089 \h </w:instrText>
        </w:r>
        <w:r w:rsidR="00E85AB3">
          <w:rPr>
            <w:noProof/>
            <w:webHidden/>
          </w:rPr>
        </w:r>
        <w:r w:rsidR="00E85AB3">
          <w:rPr>
            <w:noProof/>
            <w:webHidden/>
          </w:rPr>
          <w:fldChar w:fldCharType="separate"/>
        </w:r>
        <w:r>
          <w:rPr>
            <w:noProof/>
            <w:webHidden/>
          </w:rPr>
          <w:t>34</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0" w:history="1">
        <w:r w:rsidR="00E85AB3" w:rsidRPr="00F1519B">
          <w:rPr>
            <w:rStyle w:val="Hipercze"/>
            <w:rFonts w:ascii="Cambria" w:eastAsia="Cambria" w:hAnsi="Cambria" w:cs="Cambria"/>
            <w:b/>
            <w:noProof/>
          </w:rPr>
          <w:t>1.2.6. KRAJOWY PLAN DZIAŁANIA W ZAKRESIE ENERGII ZE ŹRÓDEŁ ODNAWIALNYCH</w:t>
        </w:r>
        <w:r w:rsidR="00E85AB3">
          <w:rPr>
            <w:noProof/>
            <w:webHidden/>
          </w:rPr>
          <w:tab/>
        </w:r>
        <w:r w:rsidR="00E85AB3">
          <w:rPr>
            <w:noProof/>
            <w:webHidden/>
          </w:rPr>
          <w:fldChar w:fldCharType="begin"/>
        </w:r>
        <w:r w:rsidR="00E85AB3">
          <w:rPr>
            <w:noProof/>
            <w:webHidden/>
          </w:rPr>
          <w:instrText xml:space="preserve"> PAGEREF _Toc443502090 \h </w:instrText>
        </w:r>
        <w:r w:rsidR="00E85AB3">
          <w:rPr>
            <w:noProof/>
            <w:webHidden/>
          </w:rPr>
        </w:r>
        <w:r w:rsidR="00E85AB3">
          <w:rPr>
            <w:noProof/>
            <w:webHidden/>
          </w:rPr>
          <w:fldChar w:fldCharType="separate"/>
        </w:r>
        <w:r>
          <w:rPr>
            <w:noProof/>
            <w:webHidden/>
          </w:rPr>
          <w:t>35</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1" w:history="1">
        <w:r w:rsidR="00E85AB3" w:rsidRPr="00F1519B">
          <w:rPr>
            <w:rStyle w:val="Hipercze"/>
            <w:rFonts w:ascii="Cambria" w:eastAsia="Cambria" w:hAnsi="Cambria" w:cs="Cambria"/>
            <w:b/>
            <w:noProof/>
          </w:rPr>
          <w:t>1.2.7. PROGRAM OPERACYJNY INFRASTRUKTURA I ŚRODOWISKO 2014 – 2020</w:t>
        </w:r>
        <w:r w:rsidR="00E85AB3">
          <w:rPr>
            <w:noProof/>
            <w:webHidden/>
          </w:rPr>
          <w:tab/>
        </w:r>
        <w:r w:rsidR="00E85AB3">
          <w:rPr>
            <w:noProof/>
            <w:webHidden/>
          </w:rPr>
          <w:fldChar w:fldCharType="begin"/>
        </w:r>
        <w:r w:rsidR="00E85AB3">
          <w:rPr>
            <w:noProof/>
            <w:webHidden/>
          </w:rPr>
          <w:instrText xml:space="preserve"> PAGEREF _Toc443502091 \h </w:instrText>
        </w:r>
        <w:r w:rsidR="00E85AB3">
          <w:rPr>
            <w:noProof/>
            <w:webHidden/>
          </w:rPr>
        </w:r>
        <w:r w:rsidR="00E85AB3">
          <w:rPr>
            <w:noProof/>
            <w:webHidden/>
          </w:rPr>
          <w:fldChar w:fldCharType="separate"/>
        </w:r>
        <w:r>
          <w:rPr>
            <w:noProof/>
            <w:webHidden/>
          </w:rPr>
          <w:t>36</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2" w:history="1">
        <w:r w:rsidR="00E85AB3" w:rsidRPr="00F1519B">
          <w:rPr>
            <w:rStyle w:val="Hipercze"/>
            <w:rFonts w:ascii="Cambria" w:eastAsia="Cambria" w:hAnsi="Cambria" w:cs="Cambria"/>
            <w:b/>
            <w:noProof/>
          </w:rPr>
          <w:t>1.2.8. STRATEGIA ROZWOJU SPOŁECZNO-GOSPODARCZEGO POLSKI WSCHODNIEJ DO ROKU 2020</w:t>
        </w:r>
        <w:r w:rsidR="00E85AB3">
          <w:rPr>
            <w:noProof/>
            <w:webHidden/>
          </w:rPr>
          <w:tab/>
        </w:r>
        <w:r w:rsidR="00E85AB3">
          <w:rPr>
            <w:noProof/>
            <w:webHidden/>
          </w:rPr>
          <w:fldChar w:fldCharType="begin"/>
        </w:r>
        <w:r w:rsidR="00E85AB3">
          <w:rPr>
            <w:noProof/>
            <w:webHidden/>
          </w:rPr>
          <w:instrText xml:space="preserve"> PAGEREF _Toc443502092 \h </w:instrText>
        </w:r>
        <w:r w:rsidR="00E85AB3">
          <w:rPr>
            <w:noProof/>
            <w:webHidden/>
          </w:rPr>
        </w:r>
        <w:r w:rsidR="00E85AB3">
          <w:rPr>
            <w:noProof/>
            <w:webHidden/>
          </w:rPr>
          <w:fldChar w:fldCharType="separate"/>
        </w:r>
        <w:r>
          <w:rPr>
            <w:noProof/>
            <w:webHidden/>
          </w:rPr>
          <w:t>38</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093" w:history="1">
        <w:r w:rsidR="00E85AB3" w:rsidRPr="00F1519B">
          <w:rPr>
            <w:rStyle w:val="Hipercze"/>
            <w:rFonts w:ascii="Cambria" w:eastAsia="Cambria" w:hAnsi="Cambria" w:cs="Cambria"/>
            <w:b/>
            <w:noProof/>
          </w:rPr>
          <w:t>1.3. POLITYKA ENERGETYCZNA NA SZCZEBLU REGIONALNYM</w:t>
        </w:r>
        <w:r w:rsidR="00E85AB3">
          <w:rPr>
            <w:noProof/>
            <w:webHidden/>
          </w:rPr>
          <w:tab/>
        </w:r>
        <w:r w:rsidR="00E85AB3">
          <w:rPr>
            <w:noProof/>
            <w:webHidden/>
          </w:rPr>
          <w:fldChar w:fldCharType="begin"/>
        </w:r>
        <w:r w:rsidR="00E85AB3">
          <w:rPr>
            <w:noProof/>
            <w:webHidden/>
          </w:rPr>
          <w:instrText xml:space="preserve"> PAGEREF _Toc443502093 \h </w:instrText>
        </w:r>
        <w:r w:rsidR="00E85AB3">
          <w:rPr>
            <w:noProof/>
            <w:webHidden/>
          </w:rPr>
        </w:r>
        <w:r w:rsidR="00E85AB3">
          <w:rPr>
            <w:noProof/>
            <w:webHidden/>
          </w:rPr>
          <w:fldChar w:fldCharType="separate"/>
        </w:r>
        <w:r>
          <w:rPr>
            <w:noProof/>
            <w:webHidden/>
          </w:rPr>
          <w:t>40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4" w:history="1">
        <w:r w:rsidR="00E85AB3" w:rsidRPr="00F1519B">
          <w:rPr>
            <w:rStyle w:val="Hipercze"/>
            <w:rFonts w:ascii="Cambria" w:eastAsia="Cambria" w:hAnsi="Cambria" w:cs="Cambria"/>
            <w:b/>
            <w:noProof/>
          </w:rPr>
          <w:t>1.3.1. STRATEGIA ROZWOJU WOJEWÓDZTWA LUBELSKIEGO NA LATA 2014-2020 (Z PERSPEKTYWĄ DO 2030 R.)</w:t>
        </w:r>
        <w:r w:rsidR="00E85AB3">
          <w:rPr>
            <w:noProof/>
            <w:webHidden/>
          </w:rPr>
          <w:tab/>
        </w:r>
        <w:r w:rsidR="00E85AB3">
          <w:rPr>
            <w:noProof/>
            <w:webHidden/>
          </w:rPr>
          <w:fldChar w:fldCharType="begin"/>
        </w:r>
        <w:r w:rsidR="00E85AB3">
          <w:rPr>
            <w:noProof/>
            <w:webHidden/>
          </w:rPr>
          <w:instrText xml:space="preserve"> PAGEREF _Toc443502094 \h </w:instrText>
        </w:r>
        <w:r w:rsidR="00E85AB3">
          <w:rPr>
            <w:noProof/>
            <w:webHidden/>
          </w:rPr>
        </w:r>
        <w:r w:rsidR="00E85AB3">
          <w:rPr>
            <w:noProof/>
            <w:webHidden/>
          </w:rPr>
          <w:fldChar w:fldCharType="separate"/>
        </w:r>
        <w:r>
          <w:rPr>
            <w:noProof/>
            <w:webHidden/>
          </w:rPr>
          <w:t>40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5" w:history="1">
        <w:r w:rsidR="00E85AB3" w:rsidRPr="00F1519B">
          <w:rPr>
            <w:rStyle w:val="Hipercze"/>
            <w:rFonts w:ascii="Cambria" w:eastAsia="Cambria" w:hAnsi="Cambria" w:cs="Cambria"/>
            <w:b/>
            <w:noProof/>
          </w:rPr>
          <w:t>1.3.2. PROGRAM OCHRONY ŚRODOWISKA WOJEWÓDZTWA LUBELSKIEGO NA LATA 2012-2015 Z PERSPEKTYWĄ DO ROKU 2019</w:t>
        </w:r>
        <w:r w:rsidR="00E85AB3">
          <w:rPr>
            <w:noProof/>
            <w:webHidden/>
          </w:rPr>
          <w:tab/>
        </w:r>
        <w:r w:rsidR="00E85AB3">
          <w:rPr>
            <w:noProof/>
            <w:webHidden/>
          </w:rPr>
          <w:fldChar w:fldCharType="begin"/>
        </w:r>
        <w:r w:rsidR="00E85AB3">
          <w:rPr>
            <w:noProof/>
            <w:webHidden/>
          </w:rPr>
          <w:instrText xml:space="preserve"> PAGEREF _Toc443502095 \h </w:instrText>
        </w:r>
        <w:r w:rsidR="00E85AB3">
          <w:rPr>
            <w:noProof/>
            <w:webHidden/>
          </w:rPr>
        </w:r>
        <w:r w:rsidR="00E85AB3">
          <w:rPr>
            <w:noProof/>
            <w:webHidden/>
          </w:rPr>
          <w:fldChar w:fldCharType="separate"/>
        </w:r>
        <w:r>
          <w:rPr>
            <w:noProof/>
            <w:webHidden/>
          </w:rPr>
          <w:t>41</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6" w:history="1">
        <w:r w:rsidR="00E85AB3" w:rsidRPr="00F1519B">
          <w:rPr>
            <w:rStyle w:val="Hipercze"/>
            <w:rFonts w:ascii="Cambria" w:eastAsia="Cambria" w:hAnsi="Cambria" w:cs="Cambria"/>
            <w:b/>
            <w:noProof/>
          </w:rPr>
          <w:t>1.3.3. PROGRAM ROZWOJU ODNAWIALNYCH ŹRÓDEŁ ENERGII DLA WOJEWÓDZTWA LUBELSKIEGO</w:t>
        </w:r>
        <w:r w:rsidR="00E85AB3">
          <w:rPr>
            <w:noProof/>
            <w:webHidden/>
          </w:rPr>
          <w:tab/>
        </w:r>
        <w:r w:rsidR="00E85AB3">
          <w:rPr>
            <w:noProof/>
            <w:webHidden/>
          </w:rPr>
          <w:fldChar w:fldCharType="begin"/>
        </w:r>
        <w:r w:rsidR="00E85AB3">
          <w:rPr>
            <w:noProof/>
            <w:webHidden/>
          </w:rPr>
          <w:instrText xml:space="preserve"> PAGEREF _Toc443502096 \h </w:instrText>
        </w:r>
        <w:r w:rsidR="00E85AB3">
          <w:rPr>
            <w:noProof/>
            <w:webHidden/>
          </w:rPr>
        </w:r>
        <w:r w:rsidR="00E85AB3">
          <w:rPr>
            <w:noProof/>
            <w:webHidden/>
          </w:rPr>
          <w:fldChar w:fldCharType="separate"/>
        </w:r>
        <w:r>
          <w:rPr>
            <w:noProof/>
            <w:webHidden/>
          </w:rPr>
          <w:t>43</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7" w:history="1">
        <w:r w:rsidR="00E85AB3" w:rsidRPr="00F1519B">
          <w:rPr>
            <w:rStyle w:val="Hipercze"/>
            <w:rFonts w:ascii="Cambria" w:eastAsia="Cambria" w:hAnsi="Cambria" w:cs="Cambria"/>
            <w:b/>
            <w:noProof/>
          </w:rPr>
          <w:t>1.3.4. REGIONALNY PROGRAM OPERACYJNY WOJEWÓDZTWA LUBELSKIEGO NA LATA 2014 – 2020 (PRZYJĘTY DECYZJĄ KOMISJI EUROPEJSKIEJ C(2015)887 Z DNIA 12 LUTEGO 2015 R.)</w:t>
        </w:r>
        <w:r w:rsidR="00E85AB3">
          <w:rPr>
            <w:noProof/>
            <w:webHidden/>
          </w:rPr>
          <w:tab/>
        </w:r>
        <w:r w:rsidR="00E85AB3">
          <w:rPr>
            <w:noProof/>
            <w:webHidden/>
          </w:rPr>
          <w:fldChar w:fldCharType="begin"/>
        </w:r>
        <w:r w:rsidR="00E85AB3">
          <w:rPr>
            <w:noProof/>
            <w:webHidden/>
          </w:rPr>
          <w:instrText xml:space="preserve"> PAGEREF _Toc443502097 \h </w:instrText>
        </w:r>
        <w:r w:rsidR="00E85AB3">
          <w:rPr>
            <w:noProof/>
            <w:webHidden/>
          </w:rPr>
        </w:r>
        <w:r w:rsidR="00E85AB3">
          <w:rPr>
            <w:noProof/>
            <w:webHidden/>
          </w:rPr>
          <w:fldChar w:fldCharType="separate"/>
        </w:r>
        <w:r>
          <w:rPr>
            <w:noProof/>
            <w:webHidden/>
          </w:rPr>
          <w:t>44</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8" w:history="1">
        <w:r w:rsidR="00E85AB3" w:rsidRPr="00F1519B">
          <w:rPr>
            <w:rStyle w:val="Hipercze"/>
            <w:rFonts w:ascii="Cambria" w:eastAsia="Cambria" w:hAnsi="Cambria" w:cs="Cambria"/>
            <w:b/>
            <w:noProof/>
          </w:rPr>
          <w:t>1.3.5. REGIONALNA STRATEGIA INNOWACJI WOJEWÓDZTWA LUBELSKIEGO DO 2020 ROKU</w:t>
        </w:r>
        <w:r w:rsidR="00E85AB3">
          <w:rPr>
            <w:noProof/>
            <w:webHidden/>
          </w:rPr>
          <w:tab/>
        </w:r>
        <w:r w:rsidR="00E85AB3">
          <w:rPr>
            <w:noProof/>
            <w:webHidden/>
          </w:rPr>
          <w:fldChar w:fldCharType="begin"/>
        </w:r>
        <w:r w:rsidR="00E85AB3">
          <w:rPr>
            <w:noProof/>
            <w:webHidden/>
          </w:rPr>
          <w:instrText xml:space="preserve"> PAGEREF _Toc443502098 \h </w:instrText>
        </w:r>
        <w:r w:rsidR="00E85AB3">
          <w:rPr>
            <w:noProof/>
            <w:webHidden/>
          </w:rPr>
        </w:r>
        <w:r w:rsidR="00E85AB3">
          <w:rPr>
            <w:noProof/>
            <w:webHidden/>
          </w:rPr>
          <w:fldChar w:fldCharType="separate"/>
        </w:r>
        <w:r>
          <w:rPr>
            <w:noProof/>
            <w:webHidden/>
          </w:rPr>
          <w:t>46</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099" w:history="1">
        <w:r w:rsidR="00E85AB3" w:rsidRPr="00F1519B">
          <w:rPr>
            <w:rStyle w:val="Hipercze"/>
            <w:rFonts w:ascii="Times New Roman" w:eastAsia="Times New Roman" w:hAnsi="Times New Roman" w:cs="Times New Roman"/>
            <w:b/>
            <w:noProof/>
          </w:rPr>
          <w:t xml:space="preserve">1.3.6. </w:t>
        </w:r>
        <w:r w:rsidR="00E85AB3" w:rsidRPr="00F1519B">
          <w:rPr>
            <w:rStyle w:val="Hipercze"/>
            <w:rFonts w:ascii="Cambria" w:eastAsia="Cambria" w:hAnsi="Cambria" w:cs="Cambria"/>
            <w:b/>
            <w:noProof/>
          </w:rPr>
          <w:t>WOJEWÓDZKI PROGRAM ROZWOJU ALTERNATYWNYCH ŹRÓDEŁ ENERGII DLA WOJEWÓDZTWA LUBELSKIEGO</w:t>
        </w:r>
        <w:r w:rsidR="00E85AB3">
          <w:rPr>
            <w:noProof/>
            <w:webHidden/>
          </w:rPr>
          <w:tab/>
        </w:r>
        <w:r w:rsidR="00E85AB3">
          <w:rPr>
            <w:noProof/>
            <w:webHidden/>
          </w:rPr>
          <w:fldChar w:fldCharType="begin"/>
        </w:r>
        <w:r w:rsidR="00E85AB3">
          <w:rPr>
            <w:noProof/>
            <w:webHidden/>
          </w:rPr>
          <w:instrText xml:space="preserve"> PAGEREF _Toc443502099 \h </w:instrText>
        </w:r>
        <w:r w:rsidR="00E85AB3">
          <w:rPr>
            <w:noProof/>
            <w:webHidden/>
          </w:rPr>
        </w:r>
        <w:r w:rsidR="00E85AB3">
          <w:rPr>
            <w:noProof/>
            <w:webHidden/>
          </w:rPr>
          <w:fldChar w:fldCharType="separate"/>
        </w:r>
        <w:r>
          <w:rPr>
            <w:noProof/>
            <w:webHidden/>
          </w:rPr>
          <w:t>47</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00" w:history="1">
        <w:r w:rsidR="00E85AB3" w:rsidRPr="00F1519B">
          <w:rPr>
            <w:rStyle w:val="Hipercze"/>
            <w:rFonts w:ascii="Cambria" w:eastAsia="Cambria" w:hAnsi="Cambria" w:cs="Cambria"/>
            <w:b/>
            <w:noProof/>
          </w:rPr>
          <w:t>1.4. POLITYKA ENERGETYCZNA NA SZCZEBLU LOKALNYM</w:t>
        </w:r>
        <w:r w:rsidR="00E85AB3">
          <w:rPr>
            <w:noProof/>
            <w:webHidden/>
          </w:rPr>
          <w:tab/>
        </w:r>
        <w:r w:rsidR="00E85AB3">
          <w:rPr>
            <w:noProof/>
            <w:webHidden/>
          </w:rPr>
          <w:fldChar w:fldCharType="begin"/>
        </w:r>
        <w:r w:rsidR="00E85AB3">
          <w:rPr>
            <w:noProof/>
            <w:webHidden/>
          </w:rPr>
          <w:instrText xml:space="preserve"> PAGEREF _Toc443502100 \h </w:instrText>
        </w:r>
        <w:r w:rsidR="00E85AB3">
          <w:rPr>
            <w:noProof/>
            <w:webHidden/>
          </w:rPr>
        </w:r>
        <w:r w:rsidR="00E85AB3">
          <w:rPr>
            <w:noProof/>
            <w:webHidden/>
          </w:rPr>
          <w:fldChar w:fldCharType="separate"/>
        </w:r>
        <w:r>
          <w:rPr>
            <w:noProof/>
            <w:webHidden/>
          </w:rPr>
          <w:t>50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01" w:history="1">
        <w:r w:rsidR="00E85AB3" w:rsidRPr="00F1519B">
          <w:rPr>
            <w:rStyle w:val="Hipercze"/>
            <w:rFonts w:ascii="Cambria" w:eastAsia="Cambria" w:hAnsi="Cambria" w:cs="Cambria"/>
            <w:b/>
            <w:noProof/>
          </w:rPr>
          <w:t>1.4.1. AKTUALIZACJA PROGRAMU OCHRONY ŚRODOWISKA DLA POWIATU OPOLSKIEGO NA LATA 2013-2016 Z PERSPEKTYWĄ DO 2020 ROKU</w:t>
        </w:r>
        <w:r w:rsidR="00E85AB3">
          <w:rPr>
            <w:noProof/>
            <w:webHidden/>
          </w:rPr>
          <w:tab/>
        </w:r>
        <w:r w:rsidR="00E85AB3">
          <w:rPr>
            <w:noProof/>
            <w:webHidden/>
          </w:rPr>
          <w:fldChar w:fldCharType="begin"/>
        </w:r>
        <w:r w:rsidR="00E85AB3">
          <w:rPr>
            <w:noProof/>
            <w:webHidden/>
          </w:rPr>
          <w:instrText xml:space="preserve"> PAGEREF _Toc443502101 \h </w:instrText>
        </w:r>
        <w:r w:rsidR="00E85AB3">
          <w:rPr>
            <w:noProof/>
            <w:webHidden/>
          </w:rPr>
        </w:r>
        <w:r w:rsidR="00E85AB3">
          <w:rPr>
            <w:noProof/>
            <w:webHidden/>
          </w:rPr>
          <w:fldChar w:fldCharType="separate"/>
        </w:r>
        <w:r>
          <w:rPr>
            <w:noProof/>
            <w:webHidden/>
          </w:rPr>
          <w:t>50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02" w:history="1">
        <w:r w:rsidR="00E85AB3" w:rsidRPr="00F1519B">
          <w:rPr>
            <w:rStyle w:val="Hipercze"/>
            <w:rFonts w:ascii="Cambria" w:eastAsia="Cambria" w:hAnsi="Cambria" w:cs="Cambria"/>
            <w:b/>
            <w:noProof/>
          </w:rPr>
          <w:t>1.4.2. STRATEGIA ROZWOJU GMINY OPOLE LUBELSKIE</w:t>
        </w:r>
        <w:r w:rsidR="00E85AB3">
          <w:rPr>
            <w:noProof/>
            <w:webHidden/>
          </w:rPr>
          <w:tab/>
        </w:r>
        <w:r w:rsidR="00E85AB3">
          <w:rPr>
            <w:noProof/>
            <w:webHidden/>
          </w:rPr>
          <w:fldChar w:fldCharType="begin"/>
        </w:r>
        <w:r w:rsidR="00E85AB3">
          <w:rPr>
            <w:noProof/>
            <w:webHidden/>
          </w:rPr>
          <w:instrText xml:space="preserve"> PAGEREF _Toc443502102 \h </w:instrText>
        </w:r>
        <w:r w:rsidR="00E85AB3">
          <w:rPr>
            <w:noProof/>
            <w:webHidden/>
          </w:rPr>
        </w:r>
        <w:r w:rsidR="00E85AB3">
          <w:rPr>
            <w:noProof/>
            <w:webHidden/>
          </w:rPr>
          <w:fldChar w:fldCharType="separate"/>
        </w:r>
        <w:r>
          <w:rPr>
            <w:noProof/>
            <w:webHidden/>
          </w:rPr>
          <w:t>53</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03" w:history="1">
        <w:r w:rsidR="00E85AB3" w:rsidRPr="00F1519B">
          <w:rPr>
            <w:rStyle w:val="Hipercze"/>
            <w:rFonts w:ascii="Cambria" w:eastAsia="Cambria" w:hAnsi="Cambria" w:cs="Cambria"/>
            <w:b/>
            <w:noProof/>
          </w:rPr>
          <w:t>1.4.3. PROJEKT ZAŁOŻEŃ DO PLANU ZAOPATRZENIA W ENERGIĘ CIEPLNĄ, ENERGIĘ ELEKTRYCZNĄ I PALIWA GAZOWE DLA GMINY OPOLE LUBELSKIE OPRACOWANY NA LATA 2012-2027</w:t>
        </w:r>
        <w:r w:rsidR="00E85AB3">
          <w:rPr>
            <w:noProof/>
            <w:webHidden/>
          </w:rPr>
          <w:tab/>
        </w:r>
        <w:r w:rsidR="00E85AB3">
          <w:rPr>
            <w:noProof/>
            <w:webHidden/>
          </w:rPr>
          <w:fldChar w:fldCharType="begin"/>
        </w:r>
        <w:r w:rsidR="00E85AB3">
          <w:rPr>
            <w:noProof/>
            <w:webHidden/>
          </w:rPr>
          <w:instrText xml:space="preserve"> PAGEREF _Toc443502103 \h </w:instrText>
        </w:r>
        <w:r w:rsidR="00E85AB3">
          <w:rPr>
            <w:noProof/>
            <w:webHidden/>
          </w:rPr>
        </w:r>
        <w:r w:rsidR="00E85AB3">
          <w:rPr>
            <w:noProof/>
            <w:webHidden/>
          </w:rPr>
          <w:fldChar w:fldCharType="separate"/>
        </w:r>
        <w:r>
          <w:rPr>
            <w:noProof/>
            <w:webHidden/>
          </w:rPr>
          <w:t>55</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04" w:history="1">
        <w:r w:rsidR="00E85AB3" w:rsidRPr="00F1519B">
          <w:rPr>
            <w:rStyle w:val="Hipercze"/>
            <w:rFonts w:ascii="Cambria" w:eastAsia="Cambria" w:hAnsi="Cambria" w:cs="Cambria"/>
            <w:b/>
            <w:noProof/>
          </w:rPr>
          <w:t>1.4.4. STUDIUM UWARUNKOWAŃ I KIERUNKÓW ZAGOSPODAROWANIA PRZESTRZENNEGO GMINY OPOLE LUBELSKIE</w:t>
        </w:r>
        <w:r w:rsidR="00E85AB3">
          <w:rPr>
            <w:noProof/>
            <w:webHidden/>
          </w:rPr>
          <w:tab/>
        </w:r>
        <w:r w:rsidR="00E85AB3">
          <w:rPr>
            <w:noProof/>
            <w:webHidden/>
          </w:rPr>
          <w:fldChar w:fldCharType="begin"/>
        </w:r>
        <w:r w:rsidR="00E85AB3">
          <w:rPr>
            <w:noProof/>
            <w:webHidden/>
          </w:rPr>
          <w:instrText xml:space="preserve"> PAGEREF _Toc443502104 \h </w:instrText>
        </w:r>
        <w:r w:rsidR="00E85AB3">
          <w:rPr>
            <w:noProof/>
            <w:webHidden/>
          </w:rPr>
        </w:r>
        <w:r w:rsidR="00E85AB3">
          <w:rPr>
            <w:noProof/>
            <w:webHidden/>
          </w:rPr>
          <w:fldChar w:fldCharType="separate"/>
        </w:r>
        <w:r>
          <w:rPr>
            <w:noProof/>
            <w:webHidden/>
          </w:rPr>
          <w:t>55</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05" w:history="1">
        <w:r w:rsidR="00E85AB3" w:rsidRPr="00F1519B">
          <w:rPr>
            <w:rStyle w:val="Hipercze"/>
            <w:rFonts w:ascii="Cambria" w:eastAsia="Cambria" w:hAnsi="Cambria" w:cs="Cambria"/>
            <w:b/>
            <w:noProof/>
          </w:rPr>
          <w:t>2. DIAGNOZA SYTUACJI SPOŁECZNO-GOSPODARCZEJ GMINY OPOLE LUBELSKIE</w:t>
        </w:r>
        <w:r w:rsidR="00E85AB3">
          <w:rPr>
            <w:noProof/>
            <w:webHidden/>
          </w:rPr>
          <w:tab/>
        </w:r>
        <w:r w:rsidR="00E85AB3">
          <w:rPr>
            <w:noProof/>
            <w:webHidden/>
          </w:rPr>
          <w:fldChar w:fldCharType="begin"/>
        </w:r>
        <w:r w:rsidR="00E85AB3">
          <w:rPr>
            <w:noProof/>
            <w:webHidden/>
          </w:rPr>
          <w:instrText xml:space="preserve"> PAGEREF _Toc443502105 \h </w:instrText>
        </w:r>
        <w:r w:rsidR="00E85AB3">
          <w:rPr>
            <w:noProof/>
            <w:webHidden/>
          </w:rPr>
        </w:r>
        <w:r w:rsidR="00E85AB3">
          <w:rPr>
            <w:noProof/>
            <w:webHidden/>
          </w:rPr>
          <w:fldChar w:fldCharType="separate"/>
        </w:r>
        <w:r>
          <w:rPr>
            <w:noProof/>
            <w:webHidden/>
          </w:rPr>
          <w:t>56</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06" w:history="1">
        <w:r w:rsidR="00E85AB3" w:rsidRPr="00F1519B">
          <w:rPr>
            <w:rStyle w:val="Hipercze"/>
            <w:rFonts w:ascii="Cambria" w:eastAsia="Cambria" w:hAnsi="Cambria" w:cs="Cambria"/>
            <w:b/>
            <w:noProof/>
          </w:rPr>
          <w:t>2.1. POŁOŻENIE GMINY, ŚRODOWISKO NATURALNE i KULTUROWE</w:t>
        </w:r>
        <w:r w:rsidR="00E85AB3">
          <w:rPr>
            <w:noProof/>
            <w:webHidden/>
          </w:rPr>
          <w:tab/>
        </w:r>
        <w:r w:rsidR="00E85AB3">
          <w:rPr>
            <w:noProof/>
            <w:webHidden/>
          </w:rPr>
          <w:fldChar w:fldCharType="begin"/>
        </w:r>
        <w:r w:rsidR="00E85AB3">
          <w:rPr>
            <w:noProof/>
            <w:webHidden/>
          </w:rPr>
          <w:instrText xml:space="preserve"> PAGEREF _Toc443502106 \h </w:instrText>
        </w:r>
        <w:r w:rsidR="00E85AB3">
          <w:rPr>
            <w:noProof/>
            <w:webHidden/>
          </w:rPr>
        </w:r>
        <w:r w:rsidR="00E85AB3">
          <w:rPr>
            <w:noProof/>
            <w:webHidden/>
          </w:rPr>
          <w:fldChar w:fldCharType="separate"/>
        </w:r>
        <w:r>
          <w:rPr>
            <w:noProof/>
            <w:webHidden/>
          </w:rPr>
          <w:t>56</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07" w:history="1">
        <w:r w:rsidR="00E85AB3" w:rsidRPr="00F1519B">
          <w:rPr>
            <w:rStyle w:val="Hipercze"/>
            <w:rFonts w:ascii="Cambria" w:eastAsia="Cambria" w:hAnsi="Cambria" w:cs="Cambria"/>
            <w:b/>
            <w:noProof/>
          </w:rPr>
          <w:t>2.2. UWARUNKOWANIA DEMOGRAFICZNE ROZWOJU GMINY</w:t>
        </w:r>
        <w:r w:rsidR="00E85AB3">
          <w:rPr>
            <w:noProof/>
            <w:webHidden/>
          </w:rPr>
          <w:tab/>
        </w:r>
        <w:r w:rsidR="00E85AB3">
          <w:rPr>
            <w:noProof/>
            <w:webHidden/>
          </w:rPr>
          <w:fldChar w:fldCharType="begin"/>
        </w:r>
        <w:r w:rsidR="00E85AB3">
          <w:rPr>
            <w:noProof/>
            <w:webHidden/>
          </w:rPr>
          <w:instrText xml:space="preserve"> PAGEREF _Toc443502107 \h </w:instrText>
        </w:r>
        <w:r w:rsidR="00E85AB3">
          <w:rPr>
            <w:noProof/>
            <w:webHidden/>
          </w:rPr>
        </w:r>
        <w:r w:rsidR="00E85AB3">
          <w:rPr>
            <w:noProof/>
            <w:webHidden/>
          </w:rPr>
          <w:fldChar w:fldCharType="separate"/>
        </w:r>
        <w:r>
          <w:rPr>
            <w:noProof/>
            <w:webHidden/>
          </w:rPr>
          <w:t>58</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08" w:history="1">
        <w:r w:rsidR="00E85AB3" w:rsidRPr="00F1519B">
          <w:rPr>
            <w:rStyle w:val="Hipercze"/>
            <w:rFonts w:ascii="Cambria" w:eastAsia="Cambria" w:hAnsi="Cambria" w:cs="Cambria"/>
            <w:b/>
            <w:noProof/>
          </w:rPr>
          <w:t>2.3. GOSPODARKA GMINY</w:t>
        </w:r>
        <w:r w:rsidR="00E85AB3">
          <w:rPr>
            <w:noProof/>
            <w:webHidden/>
          </w:rPr>
          <w:tab/>
        </w:r>
        <w:r w:rsidR="00E85AB3">
          <w:rPr>
            <w:noProof/>
            <w:webHidden/>
          </w:rPr>
          <w:fldChar w:fldCharType="begin"/>
        </w:r>
        <w:r w:rsidR="00E85AB3">
          <w:rPr>
            <w:noProof/>
            <w:webHidden/>
          </w:rPr>
          <w:instrText xml:space="preserve"> PAGEREF _Toc443502108 \h </w:instrText>
        </w:r>
        <w:r w:rsidR="00E85AB3">
          <w:rPr>
            <w:noProof/>
            <w:webHidden/>
          </w:rPr>
        </w:r>
        <w:r w:rsidR="00E85AB3">
          <w:rPr>
            <w:noProof/>
            <w:webHidden/>
          </w:rPr>
          <w:fldChar w:fldCharType="separate"/>
        </w:r>
        <w:r>
          <w:rPr>
            <w:noProof/>
            <w:webHidden/>
          </w:rPr>
          <w:t>62</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09" w:history="1">
        <w:r w:rsidR="00E85AB3" w:rsidRPr="00F1519B">
          <w:rPr>
            <w:rStyle w:val="Hipercze"/>
            <w:rFonts w:ascii="Cambria" w:eastAsia="Cambria" w:hAnsi="Cambria" w:cs="Cambria"/>
            <w:b/>
            <w:noProof/>
          </w:rPr>
          <w:t>2.4. WYPOSAŻENIE GMINY W INFRASTRUKTURĘ TECHNICZNĄ I SPOŁECZNĄ</w:t>
        </w:r>
        <w:r w:rsidR="00E85AB3">
          <w:rPr>
            <w:noProof/>
            <w:webHidden/>
          </w:rPr>
          <w:tab/>
        </w:r>
        <w:r w:rsidR="00E85AB3">
          <w:rPr>
            <w:noProof/>
            <w:webHidden/>
          </w:rPr>
          <w:fldChar w:fldCharType="begin"/>
        </w:r>
        <w:r w:rsidR="00E85AB3">
          <w:rPr>
            <w:noProof/>
            <w:webHidden/>
          </w:rPr>
          <w:instrText xml:space="preserve"> PAGEREF _Toc443502109 \h </w:instrText>
        </w:r>
        <w:r w:rsidR="00E85AB3">
          <w:rPr>
            <w:noProof/>
            <w:webHidden/>
          </w:rPr>
        </w:r>
        <w:r w:rsidR="00E85AB3">
          <w:rPr>
            <w:noProof/>
            <w:webHidden/>
          </w:rPr>
          <w:fldChar w:fldCharType="separate"/>
        </w:r>
        <w:r>
          <w:rPr>
            <w:noProof/>
            <w:webHidden/>
          </w:rPr>
          <w:t>67</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0" w:history="1">
        <w:r w:rsidR="00E85AB3" w:rsidRPr="00F1519B">
          <w:rPr>
            <w:rStyle w:val="Hipercze"/>
            <w:rFonts w:ascii="Cambria" w:eastAsia="Cambria" w:hAnsi="Cambria" w:cs="Cambria"/>
            <w:b/>
            <w:noProof/>
          </w:rPr>
          <w:t>2.5. OCHRONA ŚRODOWISKA NATURALNEGO W GMINIE</w:t>
        </w:r>
        <w:r w:rsidR="00E85AB3">
          <w:rPr>
            <w:noProof/>
            <w:webHidden/>
          </w:rPr>
          <w:tab/>
        </w:r>
        <w:r w:rsidR="00E85AB3">
          <w:rPr>
            <w:noProof/>
            <w:webHidden/>
          </w:rPr>
          <w:fldChar w:fldCharType="begin"/>
        </w:r>
        <w:r w:rsidR="00E85AB3">
          <w:rPr>
            <w:noProof/>
            <w:webHidden/>
          </w:rPr>
          <w:instrText xml:space="preserve"> PAGEREF _Toc443502110 \h </w:instrText>
        </w:r>
        <w:r w:rsidR="00E85AB3">
          <w:rPr>
            <w:noProof/>
            <w:webHidden/>
          </w:rPr>
        </w:r>
        <w:r w:rsidR="00E85AB3">
          <w:rPr>
            <w:noProof/>
            <w:webHidden/>
          </w:rPr>
          <w:fldChar w:fldCharType="separate"/>
        </w:r>
        <w:r>
          <w:rPr>
            <w:noProof/>
            <w:webHidden/>
          </w:rPr>
          <w:t>70</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11" w:history="1">
        <w:r w:rsidR="00E85AB3" w:rsidRPr="00F1519B">
          <w:rPr>
            <w:rStyle w:val="Hipercze"/>
            <w:rFonts w:ascii="Cambria" w:eastAsia="Cambria" w:hAnsi="Cambria" w:cs="Cambria"/>
            <w:b/>
            <w:noProof/>
          </w:rPr>
          <w:t>3. WYNIKI INWENTARYZACJI EMISJI DWUTLENKU WĘGLA W GMINIE OPOLE LUBELSKIE W ROKU BAZOWYM 2013</w:t>
        </w:r>
        <w:r w:rsidR="00E85AB3">
          <w:rPr>
            <w:noProof/>
            <w:webHidden/>
          </w:rPr>
          <w:tab/>
        </w:r>
        <w:r w:rsidR="00E85AB3">
          <w:rPr>
            <w:noProof/>
            <w:webHidden/>
          </w:rPr>
          <w:fldChar w:fldCharType="begin"/>
        </w:r>
        <w:r w:rsidR="00E85AB3">
          <w:rPr>
            <w:noProof/>
            <w:webHidden/>
          </w:rPr>
          <w:instrText xml:space="preserve"> PAGEREF _Toc443502111 \h </w:instrText>
        </w:r>
        <w:r w:rsidR="00E85AB3">
          <w:rPr>
            <w:noProof/>
            <w:webHidden/>
          </w:rPr>
        </w:r>
        <w:r w:rsidR="00E85AB3">
          <w:rPr>
            <w:noProof/>
            <w:webHidden/>
          </w:rPr>
          <w:fldChar w:fldCharType="separate"/>
        </w:r>
        <w:r>
          <w:rPr>
            <w:noProof/>
            <w:webHidden/>
          </w:rPr>
          <w:t>72</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2" w:history="1">
        <w:r w:rsidR="00E85AB3" w:rsidRPr="00F1519B">
          <w:rPr>
            <w:rStyle w:val="Hipercze"/>
            <w:rFonts w:ascii="Cambria" w:eastAsia="Cambria" w:hAnsi="Cambria" w:cs="Cambria"/>
            <w:b/>
            <w:noProof/>
          </w:rPr>
          <w:t>3.1. METODOLOGIA INWENTARYZACJI DLA PGN</w:t>
        </w:r>
        <w:r w:rsidR="00E85AB3">
          <w:rPr>
            <w:noProof/>
            <w:webHidden/>
          </w:rPr>
          <w:tab/>
        </w:r>
        <w:r w:rsidR="00E85AB3">
          <w:rPr>
            <w:noProof/>
            <w:webHidden/>
          </w:rPr>
          <w:fldChar w:fldCharType="begin"/>
        </w:r>
        <w:r w:rsidR="00E85AB3">
          <w:rPr>
            <w:noProof/>
            <w:webHidden/>
          </w:rPr>
          <w:instrText xml:space="preserve"> PAGEREF _Toc443502112 \h </w:instrText>
        </w:r>
        <w:r w:rsidR="00E85AB3">
          <w:rPr>
            <w:noProof/>
            <w:webHidden/>
          </w:rPr>
        </w:r>
        <w:r w:rsidR="00E85AB3">
          <w:rPr>
            <w:noProof/>
            <w:webHidden/>
          </w:rPr>
          <w:fldChar w:fldCharType="separate"/>
        </w:r>
        <w:r>
          <w:rPr>
            <w:noProof/>
            <w:webHidden/>
          </w:rPr>
          <w:t>72</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3" w:history="1">
        <w:r w:rsidR="00E85AB3" w:rsidRPr="00F1519B">
          <w:rPr>
            <w:rStyle w:val="Hipercze"/>
            <w:rFonts w:ascii="Cambria" w:eastAsia="Cambria" w:hAnsi="Cambria" w:cs="Cambria"/>
            <w:b/>
            <w:noProof/>
          </w:rPr>
          <w:t>3.2. BUDYNKI UŻYTECZNOŚCI PUBLICZNEJ WŁASNOŚCI GMINNEJ</w:t>
        </w:r>
        <w:r w:rsidR="00E85AB3">
          <w:rPr>
            <w:noProof/>
            <w:webHidden/>
          </w:rPr>
          <w:tab/>
        </w:r>
        <w:r w:rsidR="00E85AB3">
          <w:rPr>
            <w:noProof/>
            <w:webHidden/>
          </w:rPr>
          <w:fldChar w:fldCharType="begin"/>
        </w:r>
        <w:r w:rsidR="00E85AB3">
          <w:rPr>
            <w:noProof/>
            <w:webHidden/>
          </w:rPr>
          <w:instrText xml:space="preserve"> PAGEREF _Toc443502113 \h </w:instrText>
        </w:r>
        <w:r w:rsidR="00E85AB3">
          <w:rPr>
            <w:noProof/>
            <w:webHidden/>
          </w:rPr>
        </w:r>
        <w:r w:rsidR="00E85AB3">
          <w:rPr>
            <w:noProof/>
            <w:webHidden/>
          </w:rPr>
          <w:fldChar w:fldCharType="separate"/>
        </w:r>
        <w:r>
          <w:rPr>
            <w:noProof/>
            <w:webHidden/>
          </w:rPr>
          <w:t>74</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4" w:history="1">
        <w:r w:rsidR="00E85AB3" w:rsidRPr="00F1519B">
          <w:rPr>
            <w:rStyle w:val="Hipercze"/>
            <w:rFonts w:ascii="Cambria" w:eastAsia="Cambria" w:hAnsi="Cambria" w:cs="Cambria"/>
            <w:b/>
            <w:noProof/>
          </w:rPr>
          <w:t>3.3. MIESZKALNICTWO</w:t>
        </w:r>
        <w:r w:rsidR="00E85AB3">
          <w:rPr>
            <w:noProof/>
            <w:webHidden/>
          </w:rPr>
          <w:tab/>
        </w:r>
        <w:r w:rsidR="00E85AB3">
          <w:rPr>
            <w:noProof/>
            <w:webHidden/>
          </w:rPr>
          <w:fldChar w:fldCharType="begin"/>
        </w:r>
        <w:r w:rsidR="00E85AB3">
          <w:rPr>
            <w:noProof/>
            <w:webHidden/>
          </w:rPr>
          <w:instrText xml:space="preserve"> PAGEREF _Toc443502114 \h </w:instrText>
        </w:r>
        <w:r w:rsidR="00E85AB3">
          <w:rPr>
            <w:noProof/>
            <w:webHidden/>
          </w:rPr>
        </w:r>
        <w:r w:rsidR="00E85AB3">
          <w:rPr>
            <w:noProof/>
            <w:webHidden/>
          </w:rPr>
          <w:fldChar w:fldCharType="separate"/>
        </w:r>
        <w:r>
          <w:rPr>
            <w:noProof/>
            <w:webHidden/>
          </w:rPr>
          <w:t>81</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5" w:history="1">
        <w:r w:rsidR="00E85AB3" w:rsidRPr="00F1519B">
          <w:rPr>
            <w:rStyle w:val="Hipercze"/>
            <w:rFonts w:ascii="Cambria" w:eastAsia="Cambria" w:hAnsi="Cambria" w:cs="Cambria"/>
            <w:b/>
            <w:noProof/>
          </w:rPr>
          <w:t>3.4. HANDEL, USŁUGI, PRZEDSIĘBIORSTWA</w:t>
        </w:r>
        <w:r w:rsidR="00E85AB3">
          <w:rPr>
            <w:noProof/>
            <w:webHidden/>
          </w:rPr>
          <w:tab/>
        </w:r>
        <w:r w:rsidR="00E85AB3">
          <w:rPr>
            <w:noProof/>
            <w:webHidden/>
          </w:rPr>
          <w:fldChar w:fldCharType="begin"/>
        </w:r>
        <w:r w:rsidR="00E85AB3">
          <w:rPr>
            <w:noProof/>
            <w:webHidden/>
          </w:rPr>
          <w:instrText xml:space="preserve"> PAGEREF _Toc443502115 \h </w:instrText>
        </w:r>
        <w:r w:rsidR="00E85AB3">
          <w:rPr>
            <w:noProof/>
            <w:webHidden/>
          </w:rPr>
        </w:r>
        <w:r w:rsidR="00E85AB3">
          <w:rPr>
            <w:noProof/>
            <w:webHidden/>
          </w:rPr>
          <w:fldChar w:fldCharType="separate"/>
        </w:r>
        <w:r>
          <w:rPr>
            <w:noProof/>
            <w:webHidden/>
          </w:rPr>
          <w:t>88</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6" w:history="1">
        <w:r w:rsidR="00E85AB3" w:rsidRPr="00F1519B">
          <w:rPr>
            <w:rStyle w:val="Hipercze"/>
            <w:rFonts w:ascii="Cambria" w:eastAsia="Cambria" w:hAnsi="Cambria" w:cs="Cambria"/>
            <w:b/>
            <w:noProof/>
          </w:rPr>
          <w:t>3.5. OŚWIELTENIE</w:t>
        </w:r>
        <w:r w:rsidR="00E85AB3">
          <w:rPr>
            <w:noProof/>
            <w:webHidden/>
          </w:rPr>
          <w:tab/>
        </w:r>
        <w:r w:rsidR="00E85AB3">
          <w:rPr>
            <w:noProof/>
            <w:webHidden/>
          </w:rPr>
          <w:fldChar w:fldCharType="begin"/>
        </w:r>
        <w:r w:rsidR="00E85AB3">
          <w:rPr>
            <w:noProof/>
            <w:webHidden/>
          </w:rPr>
          <w:instrText xml:space="preserve"> PAGEREF _Toc443502116 \h </w:instrText>
        </w:r>
        <w:r w:rsidR="00E85AB3">
          <w:rPr>
            <w:noProof/>
            <w:webHidden/>
          </w:rPr>
        </w:r>
        <w:r w:rsidR="00E85AB3">
          <w:rPr>
            <w:noProof/>
            <w:webHidden/>
          </w:rPr>
          <w:fldChar w:fldCharType="separate"/>
        </w:r>
        <w:r>
          <w:rPr>
            <w:noProof/>
            <w:webHidden/>
          </w:rPr>
          <w:t>88</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7" w:history="1">
        <w:r w:rsidR="00E85AB3" w:rsidRPr="00F1519B">
          <w:rPr>
            <w:rStyle w:val="Hipercze"/>
            <w:rFonts w:ascii="Cambria" w:eastAsia="Cambria" w:hAnsi="Cambria" w:cs="Cambria"/>
            <w:b/>
            <w:noProof/>
          </w:rPr>
          <w:t>3.6. TRANSPORT</w:t>
        </w:r>
        <w:r w:rsidR="00E85AB3">
          <w:rPr>
            <w:noProof/>
            <w:webHidden/>
          </w:rPr>
          <w:tab/>
        </w:r>
        <w:r w:rsidR="00E85AB3">
          <w:rPr>
            <w:noProof/>
            <w:webHidden/>
          </w:rPr>
          <w:fldChar w:fldCharType="begin"/>
        </w:r>
        <w:r w:rsidR="00E85AB3">
          <w:rPr>
            <w:noProof/>
            <w:webHidden/>
          </w:rPr>
          <w:instrText xml:space="preserve"> PAGEREF _Toc443502117 \h </w:instrText>
        </w:r>
        <w:r w:rsidR="00E85AB3">
          <w:rPr>
            <w:noProof/>
            <w:webHidden/>
          </w:rPr>
        </w:r>
        <w:r w:rsidR="00E85AB3">
          <w:rPr>
            <w:noProof/>
            <w:webHidden/>
          </w:rPr>
          <w:fldChar w:fldCharType="separate"/>
        </w:r>
        <w:r>
          <w:rPr>
            <w:noProof/>
            <w:webHidden/>
          </w:rPr>
          <w:t>89</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18" w:history="1">
        <w:r w:rsidR="00E85AB3" w:rsidRPr="00F1519B">
          <w:rPr>
            <w:rStyle w:val="Hipercze"/>
            <w:rFonts w:ascii="Cambria" w:eastAsia="Cambria" w:hAnsi="Cambria" w:cs="Cambria"/>
            <w:b/>
            <w:noProof/>
          </w:rPr>
          <w:t>3.7. GOSPODARKA ODPADAMI</w:t>
        </w:r>
        <w:r w:rsidR="00E85AB3">
          <w:rPr>
            <w:noProof/>
            <w:webHidden/>
          </w:rPr>
          <w:tab/>
        </w:r>
        <w:r w:rsidR="00E85AB3">
          <w:rPr>
            <w:noProof/>
            <w:webHidden/>
          </w:rPr>
          <w:fldChar w:fldCharType="begin"/>
        </w:r>
        <w:r w:rsidR="00E85AB3">
          <w:rPr>
            <w:noProof/>
            <w:webHidden/>
          </w:rPr>
          <w:instrText xml:space="preserve"> PAGEREF _Toc443502118 \h </w:instrText>
        </w:r>
        <w:r w:rsidR="00E85AB3">
          <w:rPr>
            <w:noProof/>
            <w:webHidden/>
          </w:rPr>
        </w:r>
        <w:r w:rsidR="00E85AB3">
          <w:rPr>
            <w:noProof/>
            <w:webHidden/>
          </w:rPr>
          <w:fldChar w:fldCharType="separate"/>
        </w:r>
        <w:r>
          <w:rPr>
            <w:noProof/>
            <w:webHidden/>
          </w:rPr>
          <w:t>90</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19" w:history="1">
        <w:r w:rsidR="00E85AB3" w:rsidRPr="00F1519B">
          <w:rPr>
            <w:rStyle w:val="Hipercze"/>
            <w:rFonts w:ascii="Cambria" w:eastAsia="Cambria" w:hAnsi="Cambria" w:cs="Cambria"/>
            <w:b/>
            <w:noProof/>
          </w:rPr>
          <w:t>4. ZDEFINIOWANE OBSZARY PROBLEMOWE</w:t>
        </w:r>
        <w:r w:rsidR="00E85AB3">
          <w:rPr>
            <w:noProof/>
            <w:webHidden/>
          </w:rPr>
          <w:tab/>
        </w:r>
        <w:r w:rsidR="00E85AB3">
          <w:rPr>
            <w:noProof/>
            <w:webHidden/>
          </w:rPr>
          <w:fldChar w:fldCharType="begin"/>
        </w:r>
        <w:r w:rsidR="00E85AB3">
          <w:rPr>
            <w:noProof/>
            <w:webHidden/>
          </w:rPr>
          <w:instrText xml:space="preserve"> PAGEREF _Toc443502119 \h </w:instrText>
        </w:r>
        <w:r w:rsidR="00E85AB3">
          <w:rPr>
            <w:noProof/>
            <w:webHidden/>
          </w:rPr>
        </w:r>
        <w:r w:rsidR="00E85AB3">
          <w:rPr>
            <w:noProof/>
            <w:webHidden/>
          </w:rPr>
          <w:fldChar w:fldCharType="separate"/>
        </w:r>
        <w:r>
          <w:rPr>
            <w:noProof/>
            <w:webHidden/>
          </w:rPr>
          <w:t>92</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20" w:history="1">
        <w:r w:rsidR="00E85AB3" w:rsidRPr="00F1519B">
          <w:rPr>
            <w:rStyle w:val="Hipercze"/>
            <w:rFonts w:ascii="Cambria" w:eastAsia="Cambria" w:hAnsi="Cambria" w:cs="Cambria"/>
            <w:b/>
            <w:noProof/>
          </w:rPr>
          <w:t>5. ANALIZA MOŻLIWOŚCI ROZWOJU OŹE W GMINIE OPOLE LUBELSKIE</w:t>
        </w:r>
        <w:r w:rsidR="00E85AB3">
          <w:rPr>
            <w:noProof/>
            <w:webHidden/>
          </w:rPr>
          <w:tab/>
        </w:r>
        <w:r w:rsidR="00E85AB3">
          <w:rPr>
            <w:noProof/>
            <w:webHidden/>
          </w:rPr>
          <w:fldChar w:fldCharType="begin"/>
        </w:r>
        <w:r w:rsidR="00E85AB3">
          <w:rPr>
            <w:noProof/>
            <w:webHidden/>
          </w:rPr>
          <w:instrText xml:space="preserve"> PAGEREF _Toc443502120 \h </w:instrText>
        </w:r>
        <w:r w:rsidR="00E85AB3">
          <w:rPr>
            <w:noProof/>
            <w:webHidden/>
          </w:rPr>
        </w:r>
        <w:r w:rsidR="00E85AB3">
          <w:rPr>
            <w:noProof/>
            <w:webHidden/>
          </w:rPr>
          <w:fldChar w:fldCharType="separate"/>
        </w:r>
        <w:r>
          <w:rPr>
            <w:noProof/>
            <w:webHidden/>
          </w:rPr>
          <w:t>94</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21" w:history="1">
        <w:r w:rsidR="00E85AB3" w:rsidRPr="00F1519B">
          <w:rPr>
            <w:rStyle w:val="Hipercze"/>
            <w:rFonts w:ascii="Cambria" w:eastAsia="Cambria" w:hAnsi="Cambria" w:cs="Cambria"/>
            <w:b/>
            <w:noProof/>
          </w:rPr>
          <w:t>6. MISJA, CELE STRATEGICZNE, OPERACYJNE, SZCZEGÓŁOWE ORAZ OBSZARY WSPARCIA I ZADANIA PGN</w:t>
        </w:r>
        <w:r w:rsidR="00E85AB3">
          <w:rPr>
            <w:noProof/>
            <w:webHidden/>
          </w:rPr>
          <w:tab/>
        </w:r>
        <w:r w:rsidR="00E85AB3">
          <w:rPr>
            <w:noProof/>
            <w:webHidden/>
          </w:rPr>
          <w:fldChar w:fldCharType="begin"/>
        </w:r>
        <w:r w:rsidR="00E85AB3">
          <w:rPr>
            <w:noProof/>
            <w:webHidden/>
          </w:rPr>
          <w:instrText xml:space="preserve"> PAGEREF _Toc443502121 \h </w:instrText>
        </w:r>
        <w:r w:rsidR="00E85AB3">
          <w:rPr>
            <w:noProof/>
            <w:webHidden/>
          </w:rPr>
        </w:r>
        <w:r w:rsidR="00E85AB3">
          <w:rPr>
            <w:noProof/>
            <w:webHidden/>
          </w:rPr>
          <w:fldChar w:fldCharType="separate"/>
        </w:r>
        <w:r>
          <w:rPr>
            <w:noProof/>
            <w:webHidden/>
          </w:rPr>
          <w:t>101</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22" w:history="1">
        <w:r w:rsidR="00E85AB3" w:rsidRPr="00F1519B">
          <w:rPr>
            <w:rStyle w:val="Hipercze"/>
            <w:rFonts w:ascii="Cambria" w:eastAsia="Cambria" w:hAnsi="Cambria" w:cs="Cambria"/>
            <w:b/>
            <w:noProof/>
          </w:rPr>
          <w:t>6.1. CELE PGN</w:t>
        </w:r>
        <w:r w:rsidR="00E85AB3">
          <w:rPr>
            <w:noProof/>
            <w:webHidden/>
          </w:rPr>
          <w:tab/>
        </w:r>
        <w:r w:rsidR="00E85AB3">
          <w:rPr>
            <w:noProof/>
            <w:webHidden/>
          </w:rPr>
          <w:fldChar w:fldCharType="begin"/>
        </w:r>
        <w:r w:rsidR="00E85AB3">
          <w:rPr>
            <w:noProof/>
            <w:webHidden/>
          </w:rPr>
          <w:instrText xml:space="preserve"> PAGEREF _Toc443502122 \h </w:instrText>
        </w:r>
        <w:r w:rsidR="00E85AB3">
          <w:rPr>
            <w:noProof/>
            <w:webHidden/>
          </w:rPr>
        </w:r>
        <w:r w:rsidR="00E85AB3">
          <w:rPr>
            <w:noProof/>
            <w:webHidden/>
          </w:rPr>
          <w:fldChar w:fldCharType="separate"/>
        </w:r>
        <w:r>
          <w:rPr>
            <w:noProof/>
            <w:webHidden/>
          </w:rPr>
          <w:t>101</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23" w:history="1">
        <w:r w:rsidR="00E85AB3" w:rsidRPr="00F1519B">
          <w:rPr>
            <w:rStyle w:val="Hipercze"/>
            <w:rFonts w:ascii="Cambria" w:eastAsia="Cambria" w:hAnsi="Cambria" w:cs="Cambria"/>
            <w:b/>
            <w:noProof/>
          </w:rPr>
          <w:t>6.2. OBSZARY I PRIORYTETY</w:t>
        </w:r>
        <w:r w:rsidR="00E85AB3">
          <w:rPr>
            <w:noProof/>
            <w:webHidden/>
          </w:rPr>
          <w:tab/>
        </w:r>
        <w:r w:rsidR="00E85AB3">
          <w:rPr>
            <w:noProof/>
            <w:webHidden/>
          </w:rPr>
          <w:fldChar w:fldCharType="begin"/>
        </w:r>
        <w:r w:rsidR="00E85AB3">
          <w:rPr>
            <w:noProof/>
            <w:webHidden/>
          </w:rPr>
          <w:instrText xml:space="preserve"> PAGEREF _Toc443502123 \h </w:instrText>
        </w:r>
        <w:r w:rsidR="00E85AB3">
          <w:rPr>
            <w:noProof/>
            <w:webHidden/>
          </w:rPr>
        </w:r>
        <w:r w:rsidR="00E85AB3">
          <w:rPr>
            <w:noProof/>
            <w:webHidden/>
          </w:rPr>
          <w:fldChar w:fldCharType="separate"/>
        </w:r>
        <w:r>
          <w:rPr>
            <w:noProof/>
            <w:webHidden/>
          </w:rPr>
          <w:t>105</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24" w:history="1">
        <w:r w:rsidR="00E85AB3" w:rsidRPr="00F1519B">
          <w:rPr>
            <w:rStyle w:val="Hipercze"/>
            <w:rFonts w:ascii="Cambria" w:eastAsia="Cambria" w:hAnsi="Cambria" w:cs="Cambria"/>
            <w:b/>
            <w:noProof/>
          </w:rPr>
          <w:t>6.3. KORELACJE MI</w:t>
        </w:r>
        <w:r w:rsidR="00E85AB3" w:rsidRPr="00F1519B">
          <w:rPr>
            <w:rStyle w:val="Hipercze"/>
            <w:rFonts w:ascii="Times New Roman" w:eastAsia="Times New Roman" w:hAnsi="Times New Roman" w:cs="Times New Roman"/>
            <w:b/>
            <w:noProof/>
          </w:rPr>
          <w:t>Ę</w:t>
        </w:r>
        <w:r w:rsidR="00E85AB3" w:rsidRPr="00F1519B">
          <w:rPr>
            <w:rStyle w:val="Hipercze"/>
            <w:rFonts w:ascii="Cambria" w:eastAsia="Cambria" w:hAnsi="Cambria" w:cs="Cambria"/>
            <w:b/>
            <w:noProof/>
          </w:rPr>
          <w:t>DZY PGN A DOKUMENTAMI STRATEGICZNYMI</w:t>
        </w:r>
        <w:r w:rsidR="00E85AB3">
          <w:rPr>
            <w:noProof/>
            <w:webHidden/>
          </w:rPr>
          <w:tab/>
        </w:r>
        <w:r w:rsidR="00E85AB3">
          <w:rPr>
            <w:noProof/>
            <w:webHidden/>
          </w:rPr>
          <w:fldChar w:fldCharType="begin"/>
        </w:r>
        <w:r w:rsidR="00E85AB3">
          <w:rPr>
            <w:noProof/>
            <w:webHidden/>
          </w:rPr>
          <w:instrText xml:space="preserve"> PAGEREF _Toc443502124 \h </w:instrText>
        </w:r>
        <w:r w:rsidR="00E85AB3">
          <w:rPr>
            <w:noProof/>
            <w:webHidden/>
          </w:rPr>
        </w:r>
        <w:r w:rsidR="00E85AB3">
          <w:rPr>
            <w:noProof/>
            <w:webHidden/>
          </w:rPr>
          <w:fldChar w:fldCharType="separate"/>
        </w:r>
        <w:r>
          <w:rPr>
            <w:noProof/>
            <w:webHidden/>
          </w:rPr>
          <w:t>111</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25" w:history="1">
        <w:r w:rsidR="00E85AB3" w:rsidRPr="00F1519B">
          <w:rPr>
            <w:rStyle w:val="Hipercze"/>
            <w:rFonts w:ascii="Cambria" w:eastAsia="Cambria" w:hAnsi="Cambria" w:cs="Cambria"/>
            <w:b/>
            <w:noProof/>
          </w:rPr>
          <w:t>6.4. ZADANIA</w:t>
        </w:r>
        <w:r w:rsidR="00E85AB3">
          <w:rPr>
            <w:noProof/>
            <w:webHidden/>
          </w:rPr>
          <w:tab/>
        </w:r>
        <w:r w:rsidR="00E85AB3">
          <w:rPr>
            <w:noProof/>
            <w:webHidden/>
          </w:rPr>
          <w:fldChar w:fldCharType="begin"/>
        </w:r>
        <w:r w:rsidR="00E85AB3">
          <w:rPr>
            <w:noProof/>
            <w:webHidden/>
          </w:rPr>
          <w:instrText xml:space="preserve"> PAGEREF _Toc443502125 \h </w:instrText>
        </w:r>
        <w:r w:rsidR="00E85AB3">
          <w:rPr>
            <w:noProof/>
            <w:webHidden/>
          </w:rPr>
        </w:r>
        <w:r w:rsidR="00E85AB3">
          <w:rPr>
            <w:noProof/>
            <w:webHidden/>
          </w:rPr>
          <w:fldChar w:fldCharType="separate"/>
        </w:r>
        <w:r>
          <w:rPr>
            <w:noProof/>
            <w:webHidden/>
          </w:rPr>
          <w:t>115</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26" w:history="1">
        <w:r w:rsidR="00E85AB3" w:rsidRPr="00F1519B">
          <w:rPr>
            <w:rStyle w:val="Hipercze"/>
            <w:rFonts w:ascii="Cambria" w:eastAsia="Cambria" w:hAnsi="Cambria" w:cs="Cambria"/>
            <w:b/>
            <w:noProof/>
          </w:rPr>
          <w:t>6.4.1. ZADANIA INWESTYCYJNE I NIEINWESTYCYJNE</w:t>
        </w:r>
        <w:r w:rsidR="00E85AB3">
          <w:rPr>
            <w:noProof/>
            <w:webHidden/>
          </w:rPr>
          <w:tab/>
        </w:r>
        <w:r w:rsidR="00E85AB3">
          <w:rPr>
            <w:noProof/>
            <w:webHidden/>
          </w:rPr>
          <w:fldChar w:fldCharType="begin"/>
        </w:r>
        <w:r w:rsidR="00E85AB3">
          <w:rPr>
            <w:noProof/>
            <w:webHidden/>
          </w:rPr>
          <w:instrText xml:space="preserve"> PAGEREF _Toc443502126 \h </w:instrText>
        </w:r>
        <w:r w:rsidR="00E85AB3">
          <w:rPr>
            <w:noProof/>
            <w:webHidden/>
          </w:rPr>
        </w:r>
        <w:r w:rsidR="00E85AB3">
          <w:rPr>
            <w:noProof/>
            <w:webHidden/>
          </w:rPr>
          <w:fldChar w:fldCharType="separate"/>
        </w:r>
        <w:r>
          <w:rPr>
            <w:noProof/>
            <w:webHidden/>
          </w:rPr>
          <w:t>115</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27" w:history="1">
        <w:r w:rsidR="00E85AB3" w:rsidRPr="00F1519B">
          <w:rPr>
            <w:rStyle w:val="Hipercze"/>
            <w:rFonts w:ascii="Cambria" w:eastAsia="Cambria" w:hAnsi="Cambria" w:cs="Cambria"/>
            <w:b/>
            <w:noProof/>
          </w:rPr>
          <w:t>6.4.2. POWIĄZANIE ZADAŃ INWESTYCYJNYCH I NIEINWESTYCYJNYCH Z CELAMI OPERACYJNYMI</w:t>
        </w:r>
        <w:r w:rsidR="00E85AB3">
          <w:rPr>
            <w:noProof/>
            <w:webHidden/>
          </w:rPr>
          <w:tab/>
        </w:r>
        <w:r w:rsidR="00E85AB3">
          <w:rPr>
            <w:noProof/>
            <w:webHidden/>
          </w:rPr>
          <w:fldChar w:fldCharType="begin"/>
        </w:r>
        <w:r w:rsidR="00E85AB3">
          <w:rPr>
            <w:noProof/>
            <w:webHidden/>
          </w:rPr>
          <w:instrText xml:space="preserve"> PAGEREF _Toc443502127 \h </w:instrText>
        </w:r>
        <w:r w:rsidR="00E85AB3">
          <w:rPr>
            <w:noProof/>
            <w:webHidden/>
          </w:rPr>
        </w:r>
        <w:r w:rsidR="00E85AB3">
          <w:rPr>
            <w:noProof/>
            <w:webHidden/>
          </w:rPr>
          <w:fldChar w:fldCharType="separate"/>
        </w:r>
        <w:r>
          <w:rPr>
            <w:noProof/>
            <w:webHidden/>
          </w:rPr>
          <w:t>120</w:t>
        </w:r>
        <w:r w:rsidR="00E85AB3">
          <w:rPr>
            <w:noProof/>
            <w:webHidden/>
          </w:rPr>
          <w:fldChar w:fldCharType="end"/>
        </w:r>
      </w:hyperlink>
    </w:p>
    <w:p w:rsidR="00E85AB3" w:rsidRDefault="00762B11">
      <w:pPr>
        <w:pStyle w:val="Spistreci3"/>
        <w:tabs>
          <w:tab w:val="right" w:leader="dot" w:pos="9062"/>
        </w:tabs>
        <w:rPr>
          <w:rFonts w:eastAsia="Times New Roman" w:cs="Times New Roman"/>
          <w:noProof/>
          <w:color w:val="auto"/>
        </w:rPr>
      </w:pPr>
      <w:hyperlink w:anchor="_Toc443502128" w:history="1">
        <w:r w:rsidR="00E85AB3" w:rsidRPr="00F1519B">
          <w:rPr>
            <w:rStyle w:val="Hipercze"/>
            <w:rFonts w:ascii="Cambria" w:eastAsia="Cambria" w:hAnsi="Cambria" w:cs="Cambria"/>
            <w:b/>
            <w:noProof/>
          </w:rPr>
          <w:t>6.4.3. SZACUNKOWA REDUKCJA CO2, ZWIĘKSZENIE EFEKTYWNOŚCI ENERGETYCZNEJ I OŹE W WYNIKU REALIZACJI POSZCZEGÓLNYCH ZADAŃ</w:t>
        </w:r>
        <w:r w:rsidR="00E85AB3">
          <w:rPr>
            <w:noProof/>
            <w:webHidden/>
          </w:rPr>
          <w:tab/>
        </w:r>
        <w:r w:rsidR="00E85AB3">
          <w:rPr>
            <w:noProof/>
            <w:webHidden/>
          </w:rPr>
          <w:fldChar w:fldCharType="begin"/>
        </w:r>
        <w:r w:rsidR="00E85AB3">
          <w:rPr>
            <w:noProof/>
            <w:webHidden/>
          </w:rPr>
          <w:instrText xml:space="preserve"> PAGEREF _Toc443502128 \h </w:instrText>
        </w:r>
        <w:r w:rsidR="00E85AB3">
          <w:rPr>
            <w:noProof/>
            <w:webHidden/>
          </w:rPr>
        </w:r>
        <w:r w:rsidR="00E85AB3">
          <w:rPr>
            <w:noProof/>
            <w:webHidden/>
          </w:rPr>
          <w:fldChar w:fldCharType="separate"/>
        </w:r>
        <w:r>
          <w:rPr>
            <w:noProof/>
            <w:webHidden/>
          </w:rPr>
          <w:t>123</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29" w:history="1">
        <w:r w:rsidR="00E85AB3" w:rsidRPr="00F1519B">
          <w:rPr>
            <w:rStyle w:val="Hipercze"/>
            <w:rFonts w:ascii="Cambria" w:eastAsia="Cambria" w:hAnsi="Cambria" w:cs="Cambria"/>
            <w:b/>
            <w:noProof/>
          </w:rPr>
          <w:t>6.5. PLAN FINANSOWY ORAZ ŹRÓDŁA FINANSOWANIA ZADAŃ</w:t>
        </w:r>
        <w:r w:rsidR="00E85AB3">
          <w:rPr>
            <w:noProof/>
            <w:webHidden/>
          </w:rPr>
          <w:tab/>
        </w:r>
        <w:r w:rsidR="00E85AB3">
          <w:rPr>
            <w:noProof/>
            <w:webHidden/>
          </w:rPr>
          <w:fldChar w:fldCharType="begin"/>
        </w:r>
        <w:r w:rsidR="00E85AB3">
          <w:rPr>
            <w:noProof/>
            <w:webHidden/>
          </w:rPr>
          <w:instrText xml:space="preserve"> PAGEREF _Toc443502129 \h </w:instrText>
        </w:r>
        <w:r w:rsidR="00E85AB3">
          <w:rPr>
            <w:noProof/>
            <w:webHidden/>
          </w:rPr>
        </w:r>
        <w:r w:rsidR="00E85AB3">
          <w:rPr>
            <w:noProof/>
            <w:webHidden/>
          </w:rPr>
          <w:fldChar w:fldCharType="separate"/>
        </w:r>
        <w:r>
          <w:rPr>
            <w:noProof/>
            <w:webHidden/>
          </w:rPr>
          <w:t>126</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30" w:history="1">
        <w:r w:rsidR="00E85AB3" w:rsidRPr="00F1519B">
          <w:rPr>
            <w:rStyle w:val="Hipercze"/>
            <w:rFonts w:ascii="Cambria" w:eastAsia="Cambria" w:hAnsi="Cambria" w:cs="Cambria"/>
            <w:b/>
            <w:noProof/>
          </w:rPr>
          <w:t>6.6. ZASADY WDRAŻANIA PLANU GOSPODARKI NISKOEMISYJNEJ</w:t>
        </w:r>
        <w:r w:rsidR="00E85AB3">
          <w:rPr>
            <w:noProof/>
            <w:webHidden/>
          </w:rPr>
          <w:tab/>
        </w:r>
        <w:r w:rsidR="00E85AB3">
          <w:rPr>
            <w:noProof/>
            <w:webHidden/>
          </w:rPr>
          <w:fldChar w:fldCharType="begin"/>
        </w:r>
        <w:r w:rsidR="00E85AB3">
          <w:rPr>
            <w:noProof/>
            <w:webHidden/>
          </w:rPr>
          <w:instrText xml:space="preserve"> PAGEREF _Toc443502130 \h </w:instrText>
        </w:r>
        <w:r w:rsidR="00E85AB3">
          <w:rPr>
            <w:noProof/>
            <w:webHidden/>
          </w:rPr>
        </w:r>
        <w:r w:rsidR="00E85AB3">
          <w:rPr>
            <w:noProof/>
            <w:webHidden/>
          </w:rPr>
          <w:fldChar w:fldCharType="separate"/>
        </w:r>
        <w:r>
          <w:rPr>
            <w:noProof/>
            <w:webHidden/>
          </w:rPr>
          <w:t>127</w:t>
        </w:r>
        <w:r w:rsidR="00E85AB3">
          <w:rPr>
            <w:noProof/>
            <w:webHidden/>
          </w:rPr>
          <w:fldChar w:fldCharType="end"/>
        </w:r>
      </w:hyperlink>
    </w:p>
    <w:p w:rsidR="00E85AB3" w:rsidRDefault="00762B11">
      <w:pPr>
        <w:pStyle w:val="Spistreci2"/>
        <w:tabs>
          <w:tab w:val="right" w:leader="dot" w:pos="9062"/>
        </w:tabs>
        <w:rPr>
          <w:rFonts w:eastAsia="Times New Roman" w:cs="Times New Roman"/>
          <w:noProof/>
          <w:color w:val="auto"/>
        </w:rPr>
      </w:pPr>
      <w:hyperlink w:anchor="_Toc443502131" w:history="1">
        <w:r w:rsidR="00E85AB3" w:rsidRPr="00F1519B">
          <w:rPr>
            <w:rStyle w:val="Hipercze"/>
            <w:rFonts w:ascii="Cambria" w:eastAsia="Cambria" w:hAnsi="Cambria" w:cs="Cambria"/>
            <w:b/>
            <w:noProof/>
          </w:rPr>
          <w:t>6.7. PRZYGOTOWANIE KONIECZNYCH DOKUMENTÓW ORAZ NARZĘDZI SYSTEMOWYCH PRZEZNACZONYCH DO PROCESU REALIZACJI PGN W GMINIE OPOLE LUBELSKIE</w:t>
        </w:r>
        <w:r w:rsidR="00E85AB3">
          <w:rPr>
            <w:noProof/>
            <w:webHidden/>
          </w:rPr>
          <w:tab/>
        </w:r>
        <w:r w:rsidR="00E85AB3">
          <w:rPr>
            <w:noProof/>
            <w:webHidden/>
          </w:rPr>
          <w:fldChar w:fldCharType="begin"/>
        </w:r>
        <w:r w:rsidR="00E85AB3">
          <w:rPr>
            <w:noProof/>
            <w:webHidden/>
          </w:rPr>
          <w:instrText xml:space="preserve"> PAGEREF _Toc443502131 \h </w:instrText>
        </w:r>
        <w:r w:rsidR="00E85AB3">
          <w:rPr>
            <w:noProof/>
            <w:webHidden/>
          </w:rPr>
        </w:r>
        <w:r w:rsidR="00E85AB3">
          <w:rPr>
            <w:noProof/>
            <w:webHidden/>
          </w:rPr>
          <w:fldChar w:fldCharType="separate"/>
        </w:r>
        <w:r>
          <w:rPr>
            <w:noProof/>
            <w:webHidden/>
          </w:rPr>
          <w:t>129</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32" w:history="1">
        <w:r w:rsidR="00E85AB3" w:rsidRPr="00F1519B">
          <w:rPr>
            <w:rStyle w:val="Hipercze"/>
            <w:rFonts w:ascii="Cambria" w:eastAsia="Cambria" w:hAnsi="Cambria" w:cs="Cambria"/>
            <w:b/>
            <w:noProof/>
          </w:rPr>
          <w:t>7. MONITOROWANIE, EWALUACJA I KONTROLA</w:t>
        </w:r>
        <w:r w:rsidR="00E85AB3">
          <w:rPr>
            <w:noProof/>
            <w:webHidden/>
          </w:rPr>
          <w:tab/>
        </w:r>
        <w:r w:rsidR="00E85AB3">
          <w:rPr>
            <w:noProof/>
            <w:webHidden/>
          </w:rPr>
          <w:fldChar w:fldCharType="begin"/>
        </w:r>
        <w:r w:rsidR="00E85AB3">
          <w:rPr>
            <w:noProof/>
            <w:webHidden/>
          </w:rPr>
          <w:instrText xml:space="preserve"> PAGEREF _Toc443502132 \h </w:instrText>
        </w:r>
        <w:r w:rsidR="00E85AB3">
          <w:rPr>
            <w:noProof/>
            <w:webHidden/>
          </w:rPr>
        </w:r>
        <w:r w:rsidR="00E85AB3">
          <w:rPr>
            <w:noProof/>
            <w:webHidden/>
          </w:rPr>
          <w:fldChar w:fldCharType="separate"/>
        </w:r>
        <w:r>
          <w:rPr>
            <w:noProof/>
            <w:webHidden/>
          </w:rPr>
          <w:t>130</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33" w:history="1">
        <w:r w:rsidR="00E85AB3" w:rsidRPr="00F1519B">
          <w:rPr>
            <w:rStyle w:val="Hipercze"/>
            <w:rFonts w:ascii="Cambria" w:eastAsia="Cambria" w:hAnsi="Cambria" w:cs="Cambria"/>
            <w:b/>
            <w:noProof/>
          </w:rPr>
          <w:t>ZAŁĄCZNIK NR 1. ŹRÓDŁA FINANSOWANIA CELÓW I POSZCZEGÓLNYCH DZIAŁAŃ – PROPOZYCJE</w:t>
        </w:r>
        <w:r w:rsidR="00E85AB3">
          <w:rPr>
            <w:noProof/>
            <w:webHidden/>
          </w:rPr>
          <w:tab/>
        </w:r>
        <w:r w:rsidR="00E85AB3">
          <w:rPr>
            <w:noProof/>
            <w:webHidden/>
          </w:rPr>
          <w:fldChar w:fldCharType="begin"/>
        </w:r>
        <w:r w:rsidR="00E85AB3">
          <w:rPr>
            <w:noProof/>
            <w:webHidden/>
          </w:rPr>
          <w:instrText xml:space="preserve"> PAGEREF _Toc443502133 \h </w:instrText>
        </w:r>
        <w:r w:rsidR="00E85AB3">
          <w:rPr>
            <w:noProof/>
            <w:webHidden/>
          </w:rPr>
        </w:r>
        <w:r w:rsidR="00E85AB3">
          <w:rPr>
            <w:noProof/>
            <w:webHidden/>
          </w:rPr>
          <w:fldChar w:fldCharType="separate"/>
        </w:r>
        <w:r>
          <w:rPr>
            <w:noProof/>
            <w:webHidden/>
          </w:rPr>
          <w:t>133</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34" w:history="1">
        <w:r w:rsidR="00E85AB3" w:rsidRPr="00F1519B">
          <w:rPr>
            <w:rStyle w:val="Hipercze"/>
            <w:rFonts w:ascii="Cambria" w:eastAsia="Cambria" w:hAnsi="Cambria" w:cs="Cambria"/>
            <w:b/>
            <w:noProof/>
          </w:rPr>
          <w:t>ZAŁĄCZNIK NR 2. OŚWIETLENIE</w:t>
        </w:r>
        <w:r w:rsidR="00E85AB3">
          <w:rPr>
            <w:noProof/>
            <w:webHidden/>
          </w:rPr>
          <w:tab/>
        </w:r>
        <w:r w:rsidR="00E85AB3">
          <w:rPr>
            <w:noProof/>
            <w:webHidden/>
          </w:rPr>
          <w:fldChar w:fldCharType="begin"/>
        </w:r>
        <w:r w:rsidR="00E85AB3">
          <w:rPr>
            <w:noProof/>
            <w:webHidden/>
          </w:rPr>
          <w:instrText xml:space="preserve"> PAGEREF _Toc443502134 \h </w:instrText>
        </w:r>
        <w:r w:rsidR="00E85AB3">
          <w:rPr>
            <w:noProof/>
            <w:webHidden/>
          </w:rPr>
        </w:r>
        <w:r w:rsidR="00E85AB3">
          <w:rPr>
            <w:noProof/>
            <w:webHidden/>
          </w:rPr>
          <w:fldChar w:fldCharType="separate"/>
        </w:r>
        <w:r>
          <w:rPr>
            <w:noProof/>
            <w:webHidden/>
          </w:rPr>
          <w:t>137</w:t>
        </w:r>
        <w:r w:rsidR="00E85AB3">
          <w:rPr>
            <w:noProof/>
            <w:webHidden/>
          </w:rPr>
          <w:fldChar w:fldCharType="end"/>
        </w:r>
      </w:hyperlink>
    </w:p>
    <w:p w:rsidR="00E85AB3" w:rsidRDefault="00762B11">
      <w:pPr>
        <w:pStyle w:val="Spistreci1"/>
        <w:tabs>
          <w:tab w:val="right" w:leader="dot" w:pos="9062"/>
        </w:tabs>
        <w:rPr>
          <w:rFonts w:eastAsia="Times New Roman" w:cs="Times New Roman"/>
          <w:noProof/>
          <w:color w:val="auto"/>
        </w:rPr>
      </w:pPr>
      <w:hyperlink w:anchor="_Toc443502135" w:history="1">
        <w:r w:rsidR="00E85AB3" w:rsidRPr="00F1519B">
          <w:rPr>
            <w:rStyle w:val="Hipercze"/>
            <w:rFonts w:ascii="Cambria" w:hAnsi="Cambria"/>
            <w:iCs/>
            <w:noProof/>
          </w:rPr>
          <w:t>ZAŁĄCZNIK NR 3. LISTA ZADAŃ INWESTYCYJNYCH I NIE INWESTYCYJNYCH</w:t>
        </w:r>
        <w:r w:rsidR="00E85AB3">
          <w:rPr>
            <w:noProof/>
            <w:webHidden/>
          </w:rPr>
          <w:tab/>
        </w:r>
        <w:r w:rsidR="00E85AB3">
          <w:rPr>
            <w:noProof/>
            <w:webHidden/>
          </w:rPr>
          <w:fldChar w:fldCharType="begin"/>
        </w:r>
        <w:r w:rsidR="00E85AB3">
          <w:rPr>
            <w:noProof/>
            <w:webHidden/>
          </w:rPr>
          <w:instrText xml:space="preserve"> PAGEREF _Toc443502135 \h </w:instrText>
        </w:r>
        <w:r w:rsidR="00E85AB3">
          <w:rPr>
            <w:noProof/>
            <w:webHidden/>
          </w:rPr>
        </w:r>
        <w:r w:rsidR="00E85AB3">
          <w:rPr>
            <w:noProof/>
            <w:webHidden/>
          </w:rPr>
          <w:fldChar w:fldCharType="separate"/>
        </w:r>
        <w:r>
          <w:rPr>
            <w:noProof/>
            <w:webHidden/>
          </w:rPr>
          <w:t>140</w:t>
        </w:r>
        <w:r w:rsidR="00E85AB3">
          <w:rPr>
            <w:noProof/>
            <w:webHidden/>
          </w:rPr>
          <w:fldChar w:fldCharType="end"/>
        </w:r>
      </w:hyperlink>
    </w:p>
    <w:p w:rsidR="00A25704" w:rsidRDefault="00A25704" w:rsidP="006571DE">
      <w:r>
        <w:fldChar w:fldCharType="end"/>
      </w:r>
    </w:p>
    <w:p w:rsidR="00464BA0" w:rsidRDefault="00081E2F" w:rsidP="001D27E9">
      <w:pPr>
        <w:pStyle w:val="Normalny1"/>
      </w:pPr>
      <w:r>
        <w:br w:type="page"/>
      </w:r>
      <w:hyperlink/>
      <w:bookmarkStart w:id="1" w:name="h.30j0zll" w:colFirst="0" w:colLast="0"/>
      <w:bookmarkEnd w:id="1"/>
      <w:r w:rsidR="00464BA0">
        <w:fldChar w:fldCharType="begin"/>
      </w:r>
      <w:r w:rsidR="00464BA0">
        <w:instrText>HYPERLINK \h</w:instrText>
      </w:r>
      <w:r w:rsidR="00464BA0">
        <w:fldChar w:fldCharType="end"/>
      </w:r>
    </w:p>
    <w:p w:rsidR="00464BA0" w:rsidRDefault="00081E2F" w:rsidP="00A25704">
      <w:pPr>
        <w:pStyle w:val="Normalny1"/>
        <w:keepNext/>
        <w:keepLines/>
        <w:spacing w:before="480" w:after="0" w:line="276" w:lineRule="auto"/>
        <w:jc w:val="both"/>
        <w:outlineLvl w:val="0"/>
      </w:pPr>
      <w:bookmarkStart w:id="2" w:name="_Toc443502075"/>
      <w:r>
        <w:rPr>
          <w:rFonts w:ascii="Cambria" w:eastAsia="Cambria" w:hAnsi="Cambria" w:cs="Cambria"/>
          <w:b/>
          <w:color w:val="365F91"/>
          <w:sz w:val="28"/>
          <w:szCs w:val="28"/>
        </w:rPr>
        <w:lastRenderedPageBreak/>
        <w:t>WPROWADZENIE</w:t>
      </w:r>
      <w:bookmarkEnd w:id="2"/>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Współczesne procesy rozwojowe wymuszają konieczność nowego podejścia do środowiska przyrodniczego w programowaniu tego rozwoju na każdym poziomie. Postępujący, szybki wzrost gospodarczy powoduje nadmierne zużywanie zasobów naturalnych oraz emisję odpadów i zanieczyszczeń do środowiska, przyczyniając się do jego degradacji w stopniu zagrażającym normalnemu funkcjonowaniu ekosystemów i dostarczaniu przez nie surowców i usług, a także − co w perspektywie długofalowej szczególnie istotne − odnowę tych ekosystemów. Oznacza to, że obecnie wzrost gospodarczy może następować jedynie w ramach dostępnych zasobów – z ich poszanowaniem (oszczędnym zużywaniem) i uwzględnianiem pojemności ekosystemów do absorpcji różnego rodzaju zanieczyszczeń pojawiających się w toku procesów produkcyjnych i konsumpcji ludzkiej</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Pogodzenie wzrostu gospodarczego z dbałością o środowisko to zatem obecnie jedno z największych wyzwań, przed którymi stoi Polska. Jest to szczególnie istotne w kontekście zmian zachodzących w światowej gospodarce związanych z dążeniem do wzrostu poziomu życia obywateli, koniecznością efektywnego wykorzystania zasobów naturalnych oraz potrzebą zmian wzorców produkcji i konsumpcji. Podstawowym warunkiem zrównoważonego rozwoju jest zagwarantowanie wysokiej jakości życia obecnym i przyszłym pokoleniom, przy racjonalnym korzystaniu z dostępnych zasobów. Podejście to ma charakter dominujący w międzynarodowych stosunkach gospodarczych, a w ostatnich latach koncentruje się na konieczności transformacji systemów społeczno-gospodarczych w kierunku tzw. zielonej gospodarki</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Obecnie poziom narażenia mieszkańców gmin w Polsce na zanieczyszczenie powietrza przez cząstki stałe jest wciąż znacznie wyższy od średniej dla UE-28. Przyczynia się do tego stanu przede wszystkim rozpowszechniona praktyka palenia węglem niskiej jakości w domowych piecach i małych kotłach. Ponadto, brak norm dotyczących domowych kotłów na węgiel oraz brak norm paliwowych sprzyjających stosowaniu wyższej jakości węgla to najważniejsze przyczyny utrzymującej się złej jakości powietrza. Polska może mieć trudności z wypełnieniem swojego zobowiązania dotyczącego gazów cieplarnianych w sektorach nieobjętych systemem handlu emisjami.</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Utrzymujący się zły stan powietrza atmosferycznego w istotny sposób wpływa na zdrowie mieszkańców, jakość środowiska naturalnego, a wykorzystywanie przestarzałej infrastruktury energetycznej i realizacji polityki energetycznej opartej na węglu może doprowadzić do zacofania gospodarczego i utracenia szans na zdobycie przewag konkurencyjnych.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2013 r. w Ministerstwie Gospodarki powstała koncepcja przygotowania lokalnych planów gospodarki niskoemisyjnej (PGN), nawiązujących do NPRGN. Ich pomysł oparto na funkcjonującym od 2008 r. europejskim „Porozumieniu burmistrzów”, firmowanym przez Komisję Europejską dobrowolnym zrzeszeniu gmin deklarujących realizację celów unijnej polityki energetyczno-klimatycznej na poziomie lokalnym (realizacja pakietu 3 x 20)</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PGN to zatem dokument strategiczny GMINY OPOLE LUBELSKIE opisujący kierunki działań zmierzających do osiągnięcia celów pakietu klimatyczno-energetycznego, a w szczególności:</w:t>
      </w:r>
    </w:p>
    <w:p w:rsidR="00464BA0" w:rsidRDefault="00081E2F">
      <w:pPr>
        <w:pStyle w:val="Normalny1"/>
        <w:numPr>
          <w:ilvl w:val="0"/>
          <w:numId w:val="25"/>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redukcji emisji gazów cieplarnianych powstających na terenie GMINY OPOLE LUBELSKIE, </w:t>
      </w:r>
    </w:p>
    <w:p w:rsidR="00464BA0" w:rsidRDefault="00081E2F">
      <w:pPr>
        <w:pStyle w:val="Normalny1"/>
        <w:numPr>
          <w:ilvl w:val="0"/>
          <w:numId w:val="25"/>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zwiększenia udziału energii pochodzącej ze źródeł odnawialnych na terenie GMINY OPOLE LUBELSKIE, </w:t>
      </w:r>
    </w:p>
    <w:p w:rsidR="00464BA0" w:rsidRDefault="00081E2F">
      <w:pPr>
        <w:pStyle w:val="Normalny1"/>
        <w:numPr>
          <w:ilvl w:val="0"/>
          <w:numId w:val="25"/>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zwiększenia efektywności energetycznej budynków użyteczności publicznej, przedsiębiorstw, budynków zamieszkiwanych przez gospodarstwa domowe oraz transport,</w:t>
      </w:r>
    </w:p>
    <w:p w:rsidR="00464BA0" w:rsidRDefault="00081E2F">
      <w:pPr>
        <w:pStyle w:val="Normalny1"/>
        <w:numPr>
          <w:ilvl w:val="0"/>
          <w:numId w:val="25"/>
        </w:numPr>
        <w:spacing w:after="0" w:line="240" w:lineRule="auto"/>
        <w:ind w:hanging="360"/>
        <w:contextualSpacing/>
        <w:jc w:val="both"/>
        <w:rPr>
          <w:sz w:val="24"/>
          <w:szCs w:val="24"/>
        </w:rPr>
      </w:pPr>
      <w:r>
        <w:rPr>
          <w:rFonts w:ascii="Times New Roman" w:eastAsia="Times New Roman" w:hAnsi="Times New Roman" w:cs="Times New Roman"/>
          <w:sz w:val="24"/>
          <w:szCs w:val="24"/>
        </w:rPr>
        <w:t>poprawy jakości powietrza,</w:t>
      </w:r>
    </w:p>
    <w:p w:rsidR="00464BA0" w:rsidRDefault="00081E2F">
      <w:pPr>
        <w:pStyle w:val="Normalny1"/>
        <w:numPr>
          <w:ilvl w:val="0"/>
          <w:numId w:val="25"/>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zmiany postaw konsumpcyjnych użytkowników energii w kierunku zachowań szanujących energię i postaw proekologicznych (działania edukacyjne).</w:t>
      </w:r>
    </w:p>
    <w:p w:rsidR="00464BA0" w:rsidRDefault="00464BA0">
      <w:pPr>
        <w:pStyle w:val="Normalny1"/>
        <w:numPr>
          <w:ilvl w:val="0"/>
          <w:numId w:val="25"/>
        </w:numPr>
        <w:spacing w:after="0" w:line="240" w:lineRule="auto"/>
        <w:ind w:hanging="360"/>
        <w:contextualSpacing/>
        <w:jc w:val="both"/>
        <w:rPr>
          <w:sz w:val="24"/>
          <w:szCs w:val="24"/>
        </w:rPr>
      </w:pPr>
    </w:p>
    <w:p w:rsidR="00464BA0" w:rsidRDefault="00081E2F">
      <w:pPr>
        <w:pStyle w:val="Normalny1"/>
        <w:spacing w:after="0" w:line="240" w:lineRule="auto"/>
      </w:pPr>
      <w:r>
        <w:rPr>
          <w:rFonts w:ascii="Times New Roman" w:eastAsia="Times New Roman" w:hAnsi="Times New Roman" w:cs="Times New Roman"/>
          <w:sz w:val="24"/>
          <w:szCs w:val="24"/>
        </w:rPr>
        <w:t>Najważniejsze korzyści wynikające ze sporządzenia Planu Gospodarki Niskoemisyjnej:</w:t>
      </w:r>
    </w:p>
    <w:p w:rsidR="00464BA0" w:rsidRDefault="00081E2F">
      <w:pPr>
        <w:pStyle w:val="Normalny1"/>
        <w:numPr>
          <w:ilvl w:val="0"/>
          <w:numId w:val="1"/>
        </w:numPr>
        <w:spacing w:after="0" w:line="240" w:lineRule="auto"/>
        <w:ind w:hanging="360"/>
        <w:contextualSpacing/>
        <w:jc w:val="both"/>
        <w:rPr>
          <w:sz w:val="24"/>
          <w:szCs w:val="24"/>
        </w:rPr>
      </w:pPr>
      <w:r>
        <w:rPr>
          <w:rFonts w:ascii="Times New Roman" w:eastAsia="Times New Roman" w:hAnsi="Times New Roman" w:cs="Times New Roman"/>
          <w:sz w:val="24"/>
          <w:szCs w:val="24"/>
        </w:rPr>
        <w:t>możliwość uzyskania dofinansowania projektów inwestycyjnych w perspektywie finansowej 2014-2020.</w:t>
      </w:r>
    </w:p>
    <w:p w:rsidR="00464BA0" w:rsidRDefault="00081E2F">
      <w:pPr>
        <w:pStyle w:val="Normalny1"/>
        <w:numPr>
          <w:ilvl w:val="0"/>
          <w:numId w:val="1"/>
        </w:numPr>
        <w:spacing w:after="0" w:line="240" w:lineRule="auto"/>
        <w:ind w:hanging="360"/>
        <w:contextualSpacing/>
        <w:jc w:val="both"/>
        <w:rPr>
          <w:sz w:val="24"/>
          <w:szCs w:val="24"/>
        </w:rPr>
      </w:pPr>
      <w:r>
        <w:rPr>
          <w:rFonts w:ascii="Times New Roman" w:eastAsia="Times New Roman" w:hAnsi="Times New Roman" w:cs="Times New Roman"/>
          <w:sz w:val="24"/>
          <w:szCs w:val="24"/>
        </w:rPr>
        <w:t>racjonalniejsze gospodarowanie zużyciem energii i wynikające z tego oszczędności w budżecie gminy i budżetach poszczególnych gospodarstw domowych;</w:t>
      </w:r>
    </w:p>
    <w:p w:rsidR="00464BA0" w:rsidRDefault="00081E2F">
      <w:pPr>
        <w:pStyle w:val="Normalny1"/>
        <w:numPr>
          <w:ilvl w:val="0"/>
          <w:numId w:val="1"/>
        </w:numPr>
        <w:spacing w:after="0" w:line="240" w:lineRule="auto"/>
        <w:ind w:hanging="360"/>
        <w:contextualSpacing/>
        <w:jc w:val="both"/>
        <w:rPr>
          <w:sz w:val="24"/>
          <w:szCs w:val="24"/>
        </w:rPr>
      </w:pPr>
      <w:r>
        <w:rPr>
          <w:rFonts w:ascii="Times New Roman" w:eastAsia="Times New Roman" w:hAnsi="Times New Roman" w:cs="Times New Roman"/>
          <w:sz w:val="24"/>
          <w:szCs w:val="24"/>
        </w:rPr>
        <w:t>poprawa jakości powietrza i bezpośrednio wynikająca z tej zmiany poprawa stanu zdrowia mieszkańców oraz stanu środowiska naturalnego;</w:t>
      </w:r>
    </w:p>
    <w:p w:rsidR="00464BA0" w:rsidRDefault="00081E2F">
      <w:pPr>
        <w:pStyle w:val="Normalny1"/>
        <w:numPr>
          <w:ilvl w:val="0"/>
          <w:numId w:val="1"/>
        </w:numPr>
        <w:spacing w:after="0" w:line="240" w:lineRule="auto"/>
        <w:ind w:hanging="360"/>
        <w:contextualSpacing/>
        <w:jc w:val="both"/>
        <w:rPr>
          <w:sz w:val="24"/>
          <w:szCs w:val="24"/>
        </w:rPr>
      </w:pPr>
      <w:r>
        <w:rPr>
          <w:rFonts w:ascii="Times New Roman" w:eastAsia="Times New Roman" w:hAnsi="Times New Roman" w:cs="Times New Roman"/>
          <w:sz w:val="24"/>
          <w:szCs w:val="24"/>
        </w:rPr>
        <w:t>edukacja społeczeństwa;</w:t>
      </w:r>
    </w:p>
    <w:p w:rsidR="00464BA0" w:rsidRDefault="00081E2F">
      <w:pPr>
        <w:pStyle w:val="Normalny1"/>
        <w:numPr>
          <w:ilvl w:val="0"/>
          <w:numId w:val="1"/>
        </w:numPr>
        <w:spacing w:after="0" w:line="240" w:lineRule="auto"/>
        <w:ind w:hanging="360"/>
        <w:contextualSpacing/>
        <w:jc w:val="both"/>
        <w:rPr>
          <w:sz w:val="24"/>
          <w:szCs w:val="24"/>
        </w:rPr>
      </w:pPr>
      <w:r>
        <w:rPr>
          <w:rFonts w:ascii="Times New Roman" w:eastAsia="Times New Roman" w:hAnsi="Times New Roman" w:cs="Times New Roman"/>
          <w:sz w:val="24"/>
          <w:szCs w:val="24"/>
        </w:rPr>
        <w:t>pozytywny efekt marketingowy, kreujący GMINY OPOLE LUBELSKIE jako odpowiedzialną, świadomie zarządzaną, realizującą pro-środowiskową i rozwojową politykę z myślą o lokalnej społeczności w długoterminowej perspektywie.</w:t>
      </w:r>
    </w:p>
    <w:p w:rsidR="00464BA0" w:rsidRDefault="00464BA0">
      <w:pPr>
        <w:pStyle w:val="Normalny1"/>
        <w:spacing w:after="0" w:line="360" w:lineRule="auto"/>
      </w:pPr>
    </w:p>
    <w:p w:rsidR="00464BA0" w:rsidRDefault="00081E2F">
      <w:pPr>
        <w:pStyle w:val="Normalny1"/>
      </w:pPr>
      <w:r>
        <w:br w:type="page"/>
      </w:r>
    </w:p>
    <w:p w:rsidR="00464BA0" w:rsidRDefault="00081E2F" w:rsidP="001D27E9">
      <w:pPr>
        <w:pStyle w:val="Normalny1"/>
        <w:keepNext/>
        <w:keepLines/>
        <w:spacing w:before="480" w:after="0" w:line="276" w:lineRule="auto"/>
        <w:jc w:val="both"/>
        <w:outlineLvl w:val="1"/>
      </w:pPr>
      <w:bookmarkStart w:id="3" w:name="h.1fob9te" w:colFirst="0" w:colLast="0"/>
      <w:bookmarkStart w:id="4" w:name="_Toc443502076"/>
      <w:bookmarkEnd w:id="3"/>
      <w:r>
        <w:rPr>
          <w:rFonts w:ascii="Cambria" w:eastAsia="Cambria" w:hAnsi="Cambria" w:cs="Cambria"/>
          <w:b/>
          <w:color w:val="365F91"/>
          <w:sz w:val="28"/>
          <w:szCs w:val="28"/>
        </w:rPr>
        <w:lastRenderedPageBreak/>
        <w:t>W.1. PODSTAWA PRAWNA I FORMALNA PLANU</w:t>
      </w:r>
      <w:bookmarkEnd w:id="4"/>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DLA GMINY OPOLE LUBELSKIE NA LATA 2015-2020 został opracowany z uwzględnieniem zaleceń dotyczących struktury Planu Gospodarki Niskoemisyjnej opracowanymi przez Narodowy Fundusz Ochrony Środowiska i Gospodarki Wodnej, które zalecały aby plany zawierały:</w:t>
      </w:r>
    </w:p>
    <w:p w:rsidR="00464BA0" w:rsidRDefault="00081E2F">
      <w:pPr>
        <w:pStyle w:val="Normalny1"/>
        <w:numPr>
          <w:ilvl w:val="0"/>
          <w:numId w:val="2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Streszczenie,</w:t>
      </w:r>
    </w:p>
    <w:p w:rsidR="00464BA0" w:rsidRDefault="00081E2F">
      <w:pPr>
        <w:pStyle w:val="Normalny1"/>
        <w:numPr>
          <w:ilvl w:val="0"/>
          <w:numId w:val="2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Ogólna strategia:</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Cele strategiczne i szczegółowe,</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Stan obecny,</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Identyfikacja obszarów problemowych,</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Aspekty organizacyjne i finansowe (struktury organizacyjne, zasoby ludzie, zaangażowane strony, budżet, źródła finansowania inwestycji, środki finansowe na monitoring i ocenę),</w:t>
      </w:r>
    </w:p>
    <w:p w:rsidR="00464BA0" w:rsidRDefault="00081E2F">
      <w:pPr>
        <w:pStyle w:val="Normalny1"/>
        <w:numPr>
          <w:ilvl w:val="0"/>
          <w:numId w:val="2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Wyniki bazowej inwentaryzacji emisji dwutlenku węgla,</w:t>
      </w:r>
    </w:p>
    <w:p w:rsidR="00464BA0" w:rsidRDefault="00081E2F">
      <w:pPr>
        <w:pStyle w:val="Normalny1"/>
        <w:numPr>
          <w:ilvl w:val="0"/>
          <w:numId w:val="2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Działania/zadania i środki zaplanowane na cały okres objęty planem:</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Długoterminowa strategia, cele i zobowiązania</w:t>
      </w:r>
    </w:p>
    <w:p w:rsidR="00464BA0" w:rsidRDefault="00081E2F">
      <w:pPr>
        <w:pStyle w:val="Normalny1"/>
        <w:numPr>
          <w:ilvl w:val="2"/>
          <w:numId w:val="21"/>
        </w:numPr>
        <w:spacing w:after="0" w:line="240" w:lineRule="auto"/>
        <w:ind w:left="1260" w:hanging="360"/>
        <w:contextualSpacing/>
        <w:jc w:val="both"/>
        <w:rPr>
          <w:sz w:val="24"/>
          <w:szCs w:val="24"/>
        </w:rPr>
      </w:pPr>
      <w:r>
        <w:rPr>
          <w:rFonts w:ascii="Times New Roman" w:eastAsia="Times New Roman" w:hAnsi="Times New Roman" w:cs="Times New Roman"/>
          <w:sz w:val="24"/>
          <w:szCs w:val="24"/>
        </w:rPr>
        <w:t>Krótko/średnioterminowe działania/zadania (opis, podmioty odpowiedzialne za realizację, harmonogram, koszty, wskaźniki).</w:t>
      </w:r>
      <w:r>
        <w:rPr>
          <w:rFonts w:ascii="Times New Roman" w:eastAsia="Times New Roman" w:hAnsi="Times New Roman" w:cs="Times New Roman"/>
          <w:sz w:val="24"/>
          <w:szCs w:val="24"/>
          <w:vertAlign w:val="superscript"/>
        </w:rPr>
        <w:footnoteReference w:id="5"/>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Przy opracowaniu PLAN GOSPODARKI NISKOEMISYJNEJ DLA GMINY OPOLE LUBELSKIE NA LATA 2015-2020 uwzględniono związane z tematyką dokumenty strategiczne (na poziomie międzynarodowym, UE, krajowym, regionalnym i lokalnym), polityki, konwencje, przepisy prawne, a także dostępne wytyczne, w tym szczegółowe zalecenia dotyczące struktury PGN.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DLA GMINY OPOLE LUBELSKIE NA LATA 2015-2020 jest zgodny z następującymi aktami prawnymi:</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8 marca 1990r. o samorządzie gminnym (Dz.U. 1990 nr 16 poz.95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7 lipca 1994 r. Prawo budowlane (Dz. U. 1994 nr 89 poz. 414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Ustawa z dnia 13 września 1996 r. o utrzymaniu czystości i porządku w gminach (Dz. U. 2013 poz. 1399 z późn. zm.), </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10 kwietnia 1997 – Prawo energetyczne (Dz. U. 1997 nr 54 poz. 348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27 kwietnia 2001 r. Prawo ochrony środowiska (Dz.U. 2013 poz. 1232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27 marca 2003 r. o planowaniu i zagospodarowaniu przestrzennym (Dz.U. 2003 nr 80 poz. 717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29 stycznia 2004 r. Prawo zamówień publicznych (Dz. U. 2004 nr 19 poz. 177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6 grudnia 2006 r. o zasadach prowadzenia polityki rozwoju (Dz. U. 26 nr 227 poz. 1658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Ustawa z dnia 3 października 2008 r. o udostępnieniu informacji o środowisku i jego ochronie udziale społeczeństwa w ochronie środowiska oraz o ocenach oddziaływania na środowisko (Dz. U. 2013 poz. 1235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27 sierpnia 2009 r. o finansach publicznych (Dz. U. 2009 nr 157 poz. 1240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15 kwietnia 2011 r. o efektywności energetycznej (Dz.U. 2011 nr 94 poz. 551 z późn. zm.),</w:t>
      </w:r>
    </w:p>
    <w:p w:rsidR="00464BA0" w:rsidRDefault="00081E2F">
      <w:pPr>
        <w:pStyle w:val="Normalny1"/>
        <w:numPr>
          <w:ilvl w:val="0"/>
          <w:numId w:val="15"/>
        </w:numPr>
        <w:spacing w:after="0" w:line="240" w:lineRule="auto"/>
        <w:ind w:hanging="360"/>
        <w:contextualSpacing/>
        <w:jc w:val="both"/>
        <w:rPr>
          <w:sz w:val="24"/>
          <w:szCs w:val="24"/>
        </w:rPr>
      </w:pPr>
      <w:r>
        <w:rPr>
          <w:rFonts w:ascii="Times New Roman" w:eastAsia="Times New Roman" w:hAnsi="Times New Roman" w:cs="Times New Roman"/>
          <w:sz w:val="24"/>
          <w:szCs w:val="24"/>
        </w:rPr>
        <w:t>Ustawa z dnia 14 grudnia 2012 r. o odpadach (Dz. U. 2013 poz. 21 z późn. zm.).</w:t>
      </w:r>
    </w:p>
    <w:p w:rsidR="00464BA0" w:rsidRPr="001D27E9" w:rsidRDefault="00464BA0" w:rsidP="001D27E9">
      <w:pPr>
        <w:pStyle w:val="Normalny1"/>
        <w:spacing w:after="0" w:line="240" w:lineRule="auto"/>
        <w:contextualSpacing/>
        <w:jc w:val="both"/>
        <w:rPr>
          <w:sz w:val="24"/>
          <w:szCs w:val="24"/>
        </w:rPr>
      </w:pP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Niniejsza dokumentacja została wykonana zgodnie z umową, obowiązującymi przepisami i zasadami wiedzy technicznej.</w:t>
      </w:r>
    </w:p>
    <w:p w:rsidR="00464BA0" w:rsidRPr="001D27E9" w:rsidRDefault="00464BA0" w:rsidP="001D27E9">
      <w:pPr>
        <w:pStyle w:val="Normalny1"/>
        <w:spacing w:after="0" w:line="240" w:lineRule="auto"/>
        <w:contextualSpacing/>
        <w:jc w:val="both"/>
        <w:rPr>
          <w:sz w:val="24"/>
          <w:szCs w:val="24"/>
        </w:rPr>
      </w:pP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 xml:space="preserve">ODSTĄPIENIE OD PRZEPROWADZENIEA STRATEGICZNEJ OCENY ODDZIAYWANIA NA ŚRODOWISKO DLA PLANU GOSPODARKI NISKOEMISYJNEJ DLA GMINY OPOLE LUBELSKIE NA LATA 2015-2020  </w:t>
      </w:r>
    </w:p>
    <w:p w:rsidR="001D27E9" w:rsidRDefault="001D27E9" w:rsidP="001D27E9">
      <w:pPr>
        <w:pStyle w:val="Normalny1"/>
        <w:spacing w:after="0" w:line="240" w:lineRule="auto"/>
        <w:contextualSpacing/>
        <w:jc w:val="both"/>
        <w:rPr>
          <w:rFonts w:ascii="Times New Roman" w:eastAsia="Times New Roman" w:hAnsi="Times New Roman" w:cs="Times New Roman"/>
          <w:sz w:val="24"/>
          <w:szCs w:val="24"/>
        </w:rPr>
      </w:pP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Zgodnie z art.57 ust. 1 pkt. 2 oraz art. 58 ust. 1 pkt 2 ww. ustawy Burmistrz Opola Lubelskiego w dniu 01.12.2015 r. wystąpił z wnioskiem do Regionalnego Dyrektora Ochrony Środowiska w Lublinie Wydziału Spraw Terenowych V w Kazimierzu Dolnym i Lubelskiego Państwowego Wojewódzkiego Inspektora Sanitarnego w Lublinie o wyrażenie zgody na odstąpienie od przeprowadzenia strategicznej oceny oddziaływania na środowisko dla projektu ,,Planu gospodarki niskoemisyjnej Gminy Opole Lubelskie do 2020 roku'' przekładając ww. projekt wraz z informacją o uwarunkowaniach dotyczących projektu w zakresie określonym art. 49 ustawy z dnia 3 października 2008 r. o udostępnianiu informacji o środowisku i jego ochronie, udziale społeczeństwa w ochronie środowiska oraz ocenach oddziaływania na środowisko.</w:t>
      </w:r>
    </w:p>
    <w:p w:rsidR="001D27E9" w:rsidRDefault="001D27E9" w:rsidP="001D27E9">
      <w:pPr>
        <w:pStyle w:val="Normalny1"/>
        <w:spacing w:after="0" w:line="240" w:lineRule="auto"/>
        <w:contextualSpacing/>
        <w:jc w:val="both"/>
        <w:rPr>
          <w:rFonts w:ascii="Times New Roman" w:eastAsia="Times New Roman" w:hAnsi="Times New Roman" w:cs="Times New Roman"/>
          <w:sz w:val="24"/>
          <w:szCs w:val="24"/>
        </w:rPr>
      </w:pP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Pismem z dnia 30 grudnia 2015 r. znak : WSTV. 410.127.2015. AS Naczelnik Wydziału Spraw Terenowych Regionalnej Dyrekcji Ochrony Środowiska w Lublinie, działający z upoważnienia Regionalnego Dyrektora Ochrony Środowiska w Lublinie uzgodnił odstąpienie od przeprowadzenia strategicznej oceny oddziaływania na środowisko dla projektu ,, Planu gospodarki niskoemisyjnej dla gminy Opole Lubelskie do 2020 roku''.</w:t>
      </w: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 xml:space="preserve">Pismem z dnia 16 grudnia 2015 r. znak : DNS-NZ.7016.262.2015.AS Lubelski Państwowy Wojewódzki Inspektor Sanitarny w Lublinie wyraził zgodę na odstąpienie od przeprowadzenia strategicznej oceny oddziaływania na środowisko dla ww. projektu dokumentu. </w:t>
      </w:r>
    </w:p>
    <w:p w:rsidR="001D27E9" w:rsidRDefault="001D27E9" w:rsidP="001D27E9">
      <w:pPr>
        <w:pStyle w:val="Normalny1"/>
        <w:spacing w:after="0" w:line="240" w:lineRule="auto"/>
        <w:contextualSpacing/>
        <w:jc w:val="both"/>
        <w:rPr>
          <w:rFonts w:ascii="Times New Roman" w:eastAsia="Times New Roman" w:hAnsi="Times New Roman" w:cs="Times New Roman"/>
          <w:sz w:val="24"/>
          <w:szCs w:val="24"/>
        </w:rPr>
      </w:pPr>
    </w:p>
    <w:p w:rsidR="00464BA0" w:rsidRPr="001D27E9" w:rsidRDefault="00081E2F" w:rsidP="001D27E9">
      <w:pPr>
        <w:pStyle w:val="Normalny1"/>
        <w:spacing w:after="0" w:line="240" w:lineRule="auto"/>
        <w:contextualSpacing/>
        <w:jc w:val="both"/>
        <w:rPr>
          <w:sz w:val="24"/>
          <w:szCs w:val="24"/>
        </w:rPr>
      </w:pPr>
      <w:r w:rsidRPr="001D27E9">
        <w:rPr>
          <w:rFonts w:ascii="Times New Roman" w:eastAsia="Times New Roman" w:hAnsi="Times New Roman" w:cs="Times New Roman"/>
          <w:sz w:val="24"/>
          <w:szCs w:val="24"/>
        </w:rPr>
        <w:t>,,Plan gospodarki niskoemisyjnej dla Gminy Opole Lubelskie do 2020 roku'' jest dokumentem strategicznym, który koncentruje się na odniesieniu efektywności energetycznej, zwiększeniu wykorzystania odnawialnych źródeł energii oraz redukcji gazów cieplarnianych z obszaru gminy. Istotą Planu jest osiągnięcie korzyści ekonomicznych , społecznych i środowiskowych z działań zmniejszających emisję gazów cieplarnianych.</w:t>
      </w:r>
    </w:p>
    <w:p w:rsidR="00464BA0" w:rsidRPr="001D27E9" w:rsidRDefault="00081E2F" w:rsidP="001D27E9">
      <w:pPr>
        <w:pStyle w:val="Normalny1"/>
        <w:spacing w:after="0" w:line="240" w:lineRule="auto"/>
        <w:contextualSpacing/>
        <w:jc w:val="both"/>
        <w:rPr>
          <w:sz w:val="24"/>
          <w:szCs w:val="24"/>
        </w:rPr>
      </w:pPr>
      <w:bookmarkStart w:id="5" w:name="h.3znysh7" w:colFirst="0" w:colLast="0"/>
      <w:bookmarkEnd w:id="5"/>
      <w:r w:rsidRPr="001D27E9">
        <w:rPr>
          <w:rFonts w:ascii="Times New Roman" w:eastAsia="Times New Roman" w:hAnsi="Times New Roman" w:cs="Times New Roman"/>
          <w:sz w:val="24"/>
          <w:szCs w:val="24"/>
        </w:rPr>
        <w:t>Biorąc pod uwagę powyższe uzgodnienia oraz fakt, że realizacja postanowień ,,Planu gospodarki niskoemisyjnej dla Gminy Opole Lubelskie do 2020 roku'' nie spowoduje znaczącego oddziaływania na środowisko przy uwzględnieniu uwarunkowań określonych w art. 49 wyżej cytowanej ustawy, odstąpiono od przeprowadzenia strategicznej oceny oddziaływania na środowisko projektu ,, Planu gospodarki niskoemisyjnej gminy Opole Lubelskie do 2020 roku''.</w:t>
      </w:r>
    </w:p>
    <w:p w:rsidR="00464BA0" w:rsidRDefault="00081E2F">
      <w:pPr>
        <w:pStyle w:val="Normalny1"/>
      </w:pPr>
      <w:r>
        <w:br w:type="page"/>
      </w:r>
    </w:p>
    <w:p w:rsidR="00464BA0" w:rsidRDefault="00081E2F" w:rsidP="001D27E9">
      <w:pPr>
        <w:pStyle w:val="Normalny1"/>
        <w:keepNext/>
        <w:keepLines/>
        <w:spacing w:before="480" w:after="0" w:line="276" w:lineRule="auto"/>
        <w:outlineLvl w:val="1"/>
      </w:pPr>
      <w:bookmarkStart w:id="6" w:name="_Toc443502077"/>
      <w:r>
        <w:rPr>
          <w:rFonts w:ascii="Cambria" w:eastAsia="Cambria" w:hAnsi="Cambria" w:cs="Cambria"/>
          <w:b/>
          <w:color w:val="365F91"/>
          <w:sz w:val="28"/>
          <w:szCs w:val="28"/>
        </w:rPr>
        <w:lastRenderedPageBreak/>
        <w:t>W.2. CELE PLANU</w:t>
      </w:r>
      <w:bookmarkEnd w:id="6"/>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Celem opracowania PLANU GOSPODARKI NISKOEMISYJNEJ DLA GMINY OPOLE LUBELSKIE NA LATA 2015-2020 jest analiza możliwych do realizacji przedsięwzięć inwestycyjnych i nieinwestycyjnych, których wdrożenie będzie skutkować zmianą dotychczasowej struktury stosowanych nośników energetycznych, a przy tym zmniejszeniem finalnego zużycia energii na terenie gminy. </w:t>
      </w:r>
      <w:r>
        <w:rPr>
          <w:rFonts w:ascii="Times New Roman" w:eastAsia="Times New Roman" w:hAnsi="Times New Roman" w:cs="Times New Roman"/>
          <w:b/>
          <w:sz w:val="24"/>
          <w:szCs w:val="24"/>
        </w:rPr>
        <w:t>KONSEKWENCJĄ PLANOWANYCH DZIAŁAŃ BĘDZIE STOPNIOWE ZMNIEJSZANIE EMISJI GAZÓW CIEPLARNIANYCH (CO2) DO ATMOSFERY.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Potrzeba przygotowania PLAN GOSPODARKI NISKOEMISYJNEJ DLA GMINY OPOLE LUBELSKIE NA LATA 2015-2020 wynika ze świadomości władz gminy co do ważności i znaczenia aktywności Gminy w obszarze redukcji niskiej emisji i szeroko definiowanej ochrony środowiska jako czynników niezbędnych do zapewnienia zrównoważonego rozwoju.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ramach prac nad Planem PLAN GOSPODARKI NISKOEMISYJNEJ DLA GMINY OPOLE LUBELSKIE NA LATA 2015-2020 wykonano inwentaryzację źródeł niskiej emisji dla gminy. Głównym elementem inwentaryzacji było przeprowadzenie ankietyzacji. Przeprowadzono  ankiet w budynkach mieszkalnych jednorodzinnych, przedsiębiorstwach oraz  jednostkach gminnych i pozostałych budynkach użyteczności publicznej.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Główne cele dokumentu skorelowane są z celami określonymi w pakiecie klimatyczno-energetycznym i innymi dokumentami strategicznymi, a w szczególności:</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poprawa stanu jakości powietrza atmosferycznego poprzez redukcję emisji zanieczyszczeń i gazów cieplarnianych związanej ze spalaniem paliw na terenie gminy;</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udziału energii pochodzącej ze źródeł odnawialnych w bilansie energetycznym gminy;</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redukcja poziomu zużytej energii finalnej na terenie gminy,</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zmniejszenie kosztów finansowych utrzymania infrastruktury użyteczności publicznej, gospodarstw domowych oraz  przedsiębiorstw w zakresie wydatków na energię,</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efektywności energetycznej na terenie gminy,</w:t>
      </w:r>
    </w:p>
    <w:p w:rsidR="00464BA0" w:rsidRDefault="00081E2F">
      <w:pPr>
        <w:pStyle w:val="Normalny1"/>
        <w:numPr>
          <w:ilvl w:val="0"/>
          <w:numId w:val="9"/>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świadomości ekologicznej i energetycznej społeczności lokalnej.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Powyższe cele zostaną osiągnięte dzięki realizacji celów operacyjnych:</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identyfikacja obszarów problemowych na terenie GMINY OPOLE LUBELSKIE;</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rozwój planowania energetycznego w GMINIE OPOLE LUBELSKIE;</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rozwój systemu zarządzania energią i środowiskiem naturalnym;</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obniżenie poziomu energochłonności gospodarki;</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optymalizację działań związanych z produkcją i wykorzystaniem energii;</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promowanie wykorzystania energii ze źródeł odnawialnych;</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inwestycje i wsparcie inwestycji w zakresie zwiększenia efektywności energetycznej, wykorzystania odnawialnych źródeł energii, termomodernizacji i promocji zachowań proekologicznych,</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podniesienie poziomu świadomości społeczeństwa z zakresu ochrony środowiska;</w:t>
      </w:r>
    </w:p>
    <w:p w:rsidR="00464BA0" w:rsidRDefault="00081E2F">
      <w:pPr>
        <w:pStyle w:val="Normalny1"/>
        <w:numPr>
          <w:ilvl w:val="0"/>
          <w:numId w:val="12"/>
        </w:numPr>
        <w:spacing w:after="0" w:line="240" w:lineRule="auto"/>
        <w:ind w:hanging="360"/>
        <w:contextualSpacing/>
        <w:jc w:val="both"/>
        <w:rPr>
          <w:sz w:val="24"/>
          <w:szCs w:val="24"/>
        </w:rPr>
      </w:pPr>
      <w:r>
        <w:rPr>
          <w:rFonts w:ascii="Times New Roman" w:eastAsia="Times New Roman" w:hAnsi="Times New Roman" w:cs="Times New Roman"/>
          <w:sz w:val="24"/>
          <w:szCs w:val="24"/>
        </w:rPr>
        <w:t>aktywizacja lokalnej społeczności oraz poszczególnych uczestników lokalnego rynku energii w działania ograniczające emisję gazów cieplarnianych.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Należy mieć także na uwadze, że opracowany PLAN GOSPODARKI NISKOEMISYJNEJ DLA GMINY OPOLE LUBELSKIE NA LATA 2015-2020 będzie niezbędnym dokumentem umożliwiającym rozpoczęcie procedury ubiegania się o dofinansowanie działań inwestycyjnych na terenie GMINY OPOLE LUBELSKIE ze środków pomocowych Unii Europejskiej w obowiązującej perspektywie finansowej na lata 2014-2020.</w:t>
      </w:r>
    </w:p>
    <w:p w:rsidR="00464BA0" w:rsidRDefault="00464BA0">
      <w:pPr>
        <w:pStyle w:val="Normalny1"/>
        <w:spacing w:after="0" w:line="240" w:lineRule="auto"/>
        <w:jc w:val="both"/>
      </w:pPr>
    </w:p>
    <w:p w:rsidR="00464BA0" w:rsidRDefault="00081E2F">
      <w:pPr>
        <w:pStyle w:val="Normalny1"/>
      </w:pPr>
      <w:r>
        <w:br w:type="page"/>
      </w:r>
    </w:p>
    <w:p w:rsidR="00464BA0" w:rsidRDefault="00081E2F" w:rsidP="001D27E9">
      <w:pPr>
        <w:pStyle w:val="Normalny1"/>
        <w:keepNext/>
        <w:keepLines/>
        <w:spacing w:before="480" w:after="0" w:line="276" w:lineRule="auto"/>
        <w:outlineLvl w:val="1"/>
      </w:pPr>
      <w:bookmarkStart w:id="7" w:name="h.2et92p0" w:colFirst="0" w:colLast="0"/>
      <w:bookmarkStart w:id="8" w:name="_Toc443502078"/>
      <w:bookmarkEnd w:id="7"/>
      <w:r>
        <w:rPr>
          <w:rFonts w:ascii="Cambria" w:eastAsia="Cambria" w:hAnsi="Cambria" w:cs="Cambria"/>
          <w:b/>
          <w:color w:val="365F91"/>
          <w:sz w:val="28"/>
          <w:szCs w:val="28"/>
        </w:rPr>
        <w:lastRenderedPageBreak/>
        <w:t>W.3. ZAKRES PLANU</w:t>
      </w:r>
      <w:bookmarkEnd w:id="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Przygotowanie planu było poprzedzone szczegółową analizą sytuacji społeczno-gospodarczej i uwarunkowań środowiskowych panujących na terenie GMINY OPOLE LUBELSKIE.</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Dogłębna analiza pozwoli na dokonanie inwentaryzacji niskiej emisji na terenie gminy, z uwzględnieniem następujących </w:t>
      </w:r>
      <w:r>
        <w:rPr>
          <w:rFonts w:ascii="Times New Roman" w:eastAsia="Times New Roman" w:hAnsi="Times New Roman" w:cs="Times New Roman"/>
          <w:sz w:val="24"/>
          <w:szCs w:val="24"/>
          <w:u w:val="single"/>
        </w:rPr>
        <w:t>założeń służących przygotowaniu planu gospodarki niskoemisyjnej:</w:t>
      </w:r>
      <w:r>
        <w:rPr>
          <w:rFonts w:ascii="Times New Roman" w:eastAsia="Times New Roman" w:hAnsi="Times New Roman" w:cs="Times New Roman"/>
          <w:sz w:val="24"/>
          <w:szCs w:val="24"/>
          <w:vertAlign w:val="superscript"/>
        </w:rPr>
        <w:footnoteReference w:id="6"/>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zakres działań na szczeblu gminy/gmin,</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objęcie całości obszaru geograficznego gminy/gmin,</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skoncentrowanie się na działaniach niskoemisyjnych i efektywnie wykorzystujących zasoby, w tym poprawie efektywności energetycznej, wykorzystaniu OZE, czyli wszystkich działań mających na celu zmniejszenie emisji zanieczyszczeń do powietrza w tym pyłów, dwutlenku siarki, tlenków azotu oraz emisji dwutlenku węgla, ze szczególnym uwzględnieniem obszarów, na których odnotowano przekroczenia dopuszczalnych stężeń w  powietrzu,</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współuczestnictwo podmiotów będących producentami i/lub odbiorcami energii (z wyjątkiem instalacji objętych systemem EU ETS) ze szczególnym uwzględnieniem działań w sektorze publicznym, </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objęcie planem obszarów, w których władze lokalne mają wpływ na zużycie energii w perspektywie długoterminowej (w tym planowanie przestrzenne),</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podjęcie działań mających na celu wspieranie produktów i usług efektywnych energetycznie (np. zamówienia publiczne),</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podjęcie działań mających wpływ na zmiany postaw konsumpcyjnych użytkowników energii (współpraca z mieszkańcami i zainteresowanymi stronami, działania edukacyjne),</w:t>
      </w:r>
    </w:p>
    <w:p w:rsidR="00464BA0" w:rsidRDefault="00081E2F">
      <w:pPr>
        <w:pStyle w:val="Normalny1"/>
        <w:numPr>
          <w:ilvl w:val="0"/>
          <w:numId w:val="23"/>
        </w:numPr>
        <w:spacing w:after="0" w:line="240" w:lineRule="auto"/>
        <w:ind w:hanging="360"/>
        <w:contextualSpacing/>
        <w:jc w:val="both"/>
        <w:rPr>
          <w:sz w:val="24"/>
          <w:szCs w:val="24"/>
        </w:rPr>
      </w:pPr>
      <w:r>
        <w:rPr>
          <w:rFonts w:ascii="Times New Roman" w:eastAsia="Times New Roman" w:hAnsi="Times New Roman" w:cs="Times New Roman"/>
          <w:sz w:val="24"/>
          <w:szCs w:val="24"/>
        </w:rPr>
        <w:t>spójność z nowotworzonymi bądź aktualizowanymi założeniami do planów zaopatrzenia w ciepło, chłód i energię elektryczną bądź paliwa gazowe (lub założeniami do tych planów) i programami ochrony powietrza .</w:t>
      </w:r>
    </w:p>
    <w:p w:rsidR="00464BA0" w:rsidRDefault="00464BA0">
      <w:pPr>
        <w:pStyle w:val="Normalny1"/>
        <w:spacing w:after="0" w:line="240" w:lineRule="auto"/>
        <w:jc w:val="both"/>
      </w:pPr>
    </w:p>
    <w:p w:rsidR="00464BA0" w:rsidRDefault="00081E2F">
      <w:pPr>
        <w:pStyle w:val="Normalny1"/>
        <w:spacing w:after="0" w:line="240" w:lineRule="auto"/>
      </w:pPr>
      <w:r>
        <w:rPr>
          <w:rFonts w:ascii="Times New Roman" w:eastAsia="Times New Roman" w:hAnsi="Times New Roman" w:cs="Times New Roman"/>
          <w:sz w:val="24"/>
          <w:szCs w:val="24"/>
        </w:rPr>
        <w:tab/>
        <w:t>W inwentaryzacji wykorzystane zostaną dwie metodologie pozyskiwania danych:</w:t>
      </w:r>
    </w:p>
    <w:p w:rsidR="00464BA0" w:rsidRDefault="00081E2F">
      <w:pPr>
        <w:pStyle w:val="Normalny1"/>
        <w:numPr>
          <w:ilvl w:val="0"/>
          <w:numId w:val="3"/>
        </w:numPr>
        <w:spacing w:after="0" w:line="240" w:lineRule="auto"/>
        <w:ind w:hanging="360"/>
        <w:contextualSpacing/>
        <w:jc w:val="both"/>
        <w:rPr>
          <w:sz w:val="24"/>
          <w:szCs w:val="24"/>
        </w:rPr>
      </w:pPr>
      <w:r>
        <w:rPr>
          <w:rFonts w:ascii="Times New Roman" w:eastAsia="Times New Roman" w:hAnsi="Times New Roman" w:cs="Times New Roman"/>
          <w:sz w:val="24"/>
          <w:szCs w:val="24"/>
        </w:rPr>
        <w:t>Metodologia „bottom-up” („dane oddolne”) – polega na zbieraniu danych u źródła. Każda jednostka podlegająca inwentaryzacji podaje dane (przy pomocy ankiety), które później agreguje się w taki sposób, aby dane były reprezentatywne dla większej populacji lub obszaru.</w:t>
      </w:r>
    </w:p>
    <w:p w:rsidR="00464BA0" w:rsidRDefault="00081E2F">
      <w:pPr>
        <w:pStyle w:val="Normalny1"/>
        <w:numPr>
          <w:ilvl w:val="0"/>
          <w:numId w:val="3"/>
        </w:numPr>
        <w:spacing w:after="0" w:line="240" w:lineRule="auto"/>
        <w:ind w:hanging="360"/>
        <w:contextualSpacing/>
        <w:jc w:val="both"/>
        <w:rPr>
          <w:sz w:val="24"/>
          <w:szCs w:val="24"/>
        </w:rPr>
      </w:pPr>
      <w:r>
        <w:rPr>
          <w:rFonts w:ascii="Times New Roman" w:eastAsia="Times New Roman" w:hAnsi="Times New Roman" w:cs="Times New Roman"/>
          <w:sz w:val="24"/>
          <w:szCs w:val="24"/>
        </w:rPr>
        <w:t>Metodologia „top-down” („dane odgórne”) – polega na pozyskiwaniu zagregowanych danych dla większej jednostki obszaru lub populacji (np. od przedsiębiorstwa energetycznych). Jakość danych jest wtedy lepsza, ponieważ jest mała ilość źródeł danych. Jeżeli zagregowane dane nie są reprezentatywne dla danego obszaru lub populacji, należy tak je przekształcić, aby jak najwierniej obrazowały zaistniałą sytuację.</w:t>
      </w:r>
    </w:p>
    <w:p w:rsidR="00464BA0" w:rsidRDefault="00464BA0">
      <w:pPr>
        <w:pStyle w:val="Normalny1"/>
        <w:spacing w:after="0" w:line="360" w:lineRule="auto"/>
      </w:pPr>
      <w:bookmarkStart w:id="9" w:name="h.tyjcwt" w:colFirst="0" w:colLast="0"/>
      <w:bookmarkEnd w:id="9"/>
    </w:p>
    <w:p w:rsidR="00464BA0" w:rsidRDefault="00081E2F" w:rsidP="001D27E9">
      <w:pPr>
        <w:pStyle w:val="Normalny1"/>
        <w:keepNext/>
        <w:keepLines/>
        <w:spacing w:before="480" w:after="0" w:line="276" w:lineRule="auto"/>
        <w:outlineLvl w:val="1"/>
      </w:pPr>
      <w:bookmarkStart w:id="10" w:name="_Toc443502079"/>
      <w:r>
        <w:rPr>
          <w:rFonts w:ascii="Cambria" w:eastAsia="Cambria" w:hAnsi="Cambria" w:cs="Cambria"/>
          <w:b/>
          <w:color w:val="365F91"/>
          <w:sz w:val="28"/>
          <w:szCs w:val="28"/>
        </w:rPr>
        <w:lastRenderedPageBreak/>
        <w:t>W.4. STRESZCZENIE DOKUMENTU</w:t>
      </w:r>
      <w:bookmarkEnd w:id="10"/>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DLA GMINY OPOLE LUBELSKIE NA LATA 2015-2020 opracowano, aby m.in. przyczynić się do redukcji emisji gazów cieplarnianych, zwiększenia udziału energii pochodzącej ze źródeł odnawialnych, redukcji zużycia energii finalnej, co ma zostać zrealizowane poprzez podniesienie efektywności energetycznej, a także poprawę jakości powietrza. PGN wpisuje się we wszystkie zobowiązania publiczne przyjęte w zakresie ochrony powietrza i środowiska naturalnego.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Celem PGN jest określenie, na podstawie analizy aktualnego stanu w zakresie zużycia energii i emisji gazów cieplarnianych na obszarze GMINY OPOLE LUBELSKIE, działań zmierzających do redukcji zużycia energii, zwiększenia wykorzystania źródeł odnawialnych oraz ograniczenia emisji gazów cieplarnianych wraz z ekonomiczno-ekologiczną oceną ich efektywności.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PGN przedstawiono przepisy prawa, dokumenty strategiczne na poziomie globalnym, unijnym, krajowym, wojewódzkim i lokalnym oraz polskie akty prawne decydujące o zarządzaniu jakością powietrza. Powyższe materiały pozwoliły na precyzyjne i spójne wyselekcjonowanie celów szczegółowych i strategicznych oraz nakreśliły sposób ich osiągnięcia. Uwzględniając powyższe analizy, stan środowiska, główne problemy środowiskowe, obowiązujące i planowane zmiany przepisów prawa polskiego i unijnego, programy i strategie rządowe, regionalne i lokalne koncepcje oraz dokumenty planistyczne, określono w PGN cele strategiczne i szczegółowe, długoterminowe do roku 2030 oraz krótkoterminowe na lata 2015-2020.</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Podstawowym wymiarem PGN jest obszar geograficzny GMINY OPOLE LUBELSKIE. W analizie stanu aktualnego dokonano oceny stanu środowiska, oceny energochłonności i emisyjności oraz analizy stanu i potencjału technicznego ograniczenia zużycia energii i redukcji emisji z uwzględnieniem analizy: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jakości powietrza;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odnawialnych źródeł energii;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czynników klimatycznych;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gospodarki odpadami;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infrastruktury technicznej;</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energii elektrycznej;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oświetlenie ulic i placów;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nośników energii; </w:t>
      </w:r>
    </w:p>
    <w:p w:rsidR="00464BA0" w:rsidRDefault="00081E2F">
      <w:pPr>
        <w:pStyle w:val="Normalny1"/>
        <w:numPr>
          <w:ilvl w:val="0"/>
          <w:numId w:val="1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systemu transportowego.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Jak wykazały analizy materiałów źródłowych, stan czystości powietrza w obszarze gminy ocenia się jako dobry. W obszarze gminy, ani w bezpośrednim otoczeniu brak istotnych, większych lokalnych źródeł zanieczyszczeń. Na terenie GMINY OPOLE LUBELSKIE główny wpływ na jakość powietrza ma niska emisja, pochodząca z lokalnych kotłowni węglowych i indywidualnych palenisk domowych (najczęściej o niskiej sprawności), opalanych węglem złej jakości lub odpadami komunalnymi bezpośrednio wytwarzanymi w gospodarstwach domowych. Istotnym źródłem zanieczyszczeń powietrza jest także emisja komunikacyjna, gdzie wyniku spalania paliw w silnikach samochodowych do atmosfery przedostają się zanieczyszczenia gazowe: tlenki azotu, tlenek węgla, dwutlenek węgla i węglowodory oraz pyły.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Jednak już znaczna część mieszkańców przechodzi na ekologiczne źródła energii takie jak: drewno, gaz ziemny i olej opałowy. Podmioty gospodarcze, usługowe i administracyjne działające na terenie gminy posiadają ogrzewanie gazowe lub olejowe.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Stężenie zanieczyszczeń w powietrzu atmosferycznym na terenie gminy jest związane ze stopniem koncentracji źródeł emisji zanieczyszczeń i jej wielkością, warunkami rozprzestrzeniania się zanieczyszczeń oraz wpływem zanieczyszczeń pochodzących spoza obszaru gminy/powiatu. Ocena stanu zanieczyszczenia powietrza atmosferycznego wykonywana jest w oparciu o wyniki badań monitoringowych. Zgodnie z pismem z Wojewódzkiego Inspektoratu Ochrony Środowiska w Lublinie średnioroczne stężenie zanieczyszczeń powietrza dla miasta Opole Lubelskie, wynosi</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benzen – 1,9 μg/m3, 38,0%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dwutlenek azotu – 19,0 μg/m3, 47,5%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ołów – 0,005 μg/m3, 1,0 %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pył zawieszony PM10 – 28,4 μg/m3, 71,0%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pył zawieszony PM2,5 – 21,2 μg/m3, 84,8% dopuszczalnego poziomu substancji w powietrzu dla rocznego okresu uśrednienia.</w:t>
      </w:r>
    </w:p>
    <w:p w:rsidR="00464BA0" w:rsidRDefault="00464BA0">
      <w:pPr>
        <w:pStyle w:val="Normalny1"/>
        <w:spacing w:after="200" w:line="276" w:lineRule="auto"/>
        <w:jc w:val="both"/>
      </w:pPr>
    </w:p>
    <w:p w:rsidR="00464BA0" w:rsidRDefault="00081E2F">
      <w:pPr>
        <w:pStyle w:val="Normalny1"/>
        <w:spacing w:after="200" w:line="276" w:lineRule="auto"/>
        <w:jc w:val="both"/>
      </w:pPr>
      <w:r>
        <w:rPr>
          <w:rFonts w:ascii="Times New Roman" w:eastAsia="Times New Roman" w:hAnsi="Times New Roman" w:cs="Times New Roman"/>
          <w:b/>
          <w:sz w:val="24"/>
          <w:szCs w:val="24"/>
        </w:rPr>
        <w:t>STĘŻENIE WYSZCZEGÓLNIONYCH ZANIECZYSZCZEŃ POWIETRZA NIE PRZEKRACZA DOPUSZCZALNYCH POZIOMÓW SUBSTANCJI W POWIETRZU.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PGN realizuje cele rozwoju gminy w zakresie redukcji niskiej emisji, do których należy zaliczyć:</w:t>
      </w:r>
    </w:p>
    <w:p w:rsidR="00464BA0" w:rsidRDefault="00081E2F">
      <w:pPr>
        <w:pStyle w:val="Normalny1"/>
        <w:numPr>
          <w:ilvl w:val="0"/>
          <w:numId w:val="6"/>
        </w:numPr>
        <w:spacing w:after="0" w:line="240" w:lineRule="auto"/>
        <w:ind w:hanging="360"/>
        <w:contextualSpacing/>
        <w:jc w:val="both"/>
        <w:rPr>
          <w:sz w:val="24"/>
          <w:szCs w:val="24"/>
        </w:rPr>
      </w:pPr>
      <w:r>
        <w:rPr>
          <w:rFonts w:ascii="Times New Roman" w:eastAsia="Times New Roman" w:hAnsi="Times New Roman" w:cs="Times New Roman"/>
          <w:sz w:val="24"/>
          <w:szCs w:val="24"/>
        </w:rPr>
        <w:t>rozwój niskoemisyjnych źródeł energii;</w:t>
      </w:r>
    </w:p>
    <w:p w:rsidR="00464BA0" w:rsidRDefault="00081E2F">
      <w:pPr>
        <w:pStyle w:val="Normalny1"/>
        <w:numPr>
          <w:ilvl w:val="0"/>
          <w:numId w:val="6"/>
        </w:numPr>
        <w:spacing w:after="0" w:line="240" w:lineRule="auto"/>
        <w:ind w:hanging="360"/>
        <w:contextualSpacing/>
        <w:jc w:val="both"/>
        <w:rPr>
          <w:sz w:val="24"/>
          <w:szCs w:val="24"/>
        </w:rPr>
      </w:pPr>
      <w:r>
        <w:rPr>
          <w:rFonts w:ascii="Times New Roman" w:eastAsia="Times New Roman" w:hAnsi="Times New Roman" w:cs="Times New Roman"/>
          <w:sz w:val="24"/>
          <w:szCs w:val="24"/>
        </w:rPr>
        <w:t>poprawa efektywności energetycznej;</w:t>
      </w:r>
    </w:p>
    <w:p w:rsidR="00464BA0" w:rsidRDefault="00081E2F">
      <w:pPr>
        <w:pStyle w:val="Normalny1"/>
        <w:numPr>
          <w:ilvl w:val="0"/>
          <w:numId w:val="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poprawa efektywności gospodarowania surowcami i materiałami, rozwój i wykorzystanie technologii niskoemisyjnych;</w:t>
      </w:r>
    </w:p>
    <w:p w:rsidR="00464BA0" w:rsidRDefault="00081E2F">
      <w:pPr>
        <w:pStyle w:val="Normalny1"/>
        <w:numPr>
          <w:ilvl w:val="0"/>
          <w:numId w:val="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zapobieganie powstawaniu oraz poprawa efektywności gospodarowania odpadami,</w:t>
      </w:r>
    </w:p>
    <w:p w:rsidR="00464BA0" w:rsidRDefault="00081E2F">
      <w:pPr>
        <w:pStyle w:val="Normalny1"/>
        <w:numPr>
          <w:ilvl w:val="0"/>
          <w:numId w:val="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promocja nowych wzorców konsumpcji oraz promocja proekologicznych i pro obywatelskich postaw. </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Dlatego też, głównym celem strategicznym PGN jest: </w:t>
      </w:r>
      <w:r>
        <w:rPr>
          <w:rFonts w:ascii="Times New Roman" w:eastAsia="Times New Roman" w:hAnsi="Times New Roman" w:cs="Times New Roman"/>
          <w:color w:val="FF0000"/>
          <w:sz w:val="24"/>
          <w:szCs w:val="24"/>
        </w:rPr>
        <w:t>„</w:t>
      </w:r>
      <w:r>
        <w:rPr>
          <w:rFonts w:ascii="Times New Roman" w:eastAsia="Times New Roman" w:hAnsi="Times New Roman" w:cs="Times New Roman"/>
          <w:b/>
          <w:color w:val="FF0000"/>
          <w:sz w:val="24"/>
          <w:szCs w:val="24"/>
        </w:rPr>
        <w:t xml:space="preserve">GMINA OPOLE LUBELSKIE WDRAŻA PROCES ZRÓWNOWAŻONEGO ROZWOJU W KIERUNKU GOSPODARKI NISKOEMISYJNEJ. REALIZACJA TEGO PROCESU OPIERA SIĘ NA PODEJMOWANIU DZIAŁAŃ ZMIERZAJĄCYCH DO  OGRANICZANIA EMISJI GAZÓW CIEPLARNIANYCH, POPRAWY EFEKTYWNOŚCI ENERGETYCZNEJ, WZROSTU WYKORZYSTANIA ENERGII ZE ŹRÓDEŁ </w:t>
      </w:r>
      <w:r>
        <w:rPr>
          <w:rFonts w:ascii="Times New Roman" w:eastAsia="Times New Roman" w:hAnsi="Times New Roman" w:cs="Times New Roman"/>
          <w:b/>
          <w:color w:val="FF0000"/>
          <w:sz w:val="24"/>
          <w:szCs w:val="24"/>
        </w:rPr>
        <w:lastRenderedPageBreak/>
        <w:t>ODNAWIALNYCH ORAZ POPRAWY JAKOŚCI POWIETRZA ATMOSFERYCZNEGO”.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u w:val="single"/>
        </w:rPr>
        <w:t>Osiągnięciu celu strategicznego będzie możliwe dzięki realizacji czterech celów operacyjnych: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u w:val="single"/>
        </w:rPr>
        <w:t>CEL OPERACYJNY 1:</w:t>
      </w:r>
      <w:r>
        <w:rPr>
          <w:rFonts w:ascii="Times New Roman" w:eastAsia="Times New Roman" w:hAnsi="Times New Roman" w:cs="Times New Roman"/>
          <w:b/>
          <w:sz w:val="24"/>
          <w:szCs w:val="24"/>
        </w:rPr>
        <w:t xml:space="preserve"> OGRANICZENIE EMISJI GAZÓW CIEPLARNIANYCH W PERSPEKTYWIE 2020 R.</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u w:val="single"/>
        </w:rPr>
        <w:t>CEL OPERACYJNY 2:</w:t>
      </w:r>
      <w:r>
        <w:rPr>
          <w:rFonts w:ascii="Times New Roman" w:eastAsia="Times New Roman" w:hAnsi="Times New Roman" w:cs="Times New Roman"/>
          <w:b/>
          <w:sz w:val="24"/>
          <w:szCs w:val="24"/>
        </w:rPr>
        <w:t xml:space="preserve"> ZWIĘKSZENIE EFEKTYWNOŚCI ENERGETYCZNEJ I ZMNIEJSZENIE ZUŻYCIA ENERGII DO 2020 R.</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u w:val="single"/>
        </w:rPr>
        <w:t>CEL OPERACYJNY 3:</w:t>
      </w:r>
      <w:r>
        <w:rPr>
          <w:rFonts w:ascii="Times New Roman" w:eastAsia="Times New Roman" w:hAnsi="Times New Roman" w:cs="Times New Roman"/>
          <w:b/>
          <w:sz w:val="24"/>
          <w:szCs w:val="24"/>
        </w:rPr>
        <w:t xml:space="preserve"> ZWIĘKSZENIE WYKORZYSTANIA ENERGII ZE ŹRÓDEŁ ODNAWIALNYCH DO 2020 R.</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u w:val="single"/>
        </w:rPr>
        <w:t>CEL OPERACYJNY 4:</w:t>
      </w:r>
      <w:r>
        <w:rPr>
          <w:rFonts w:ascii="Times New Roman" w:eastAsia="Times New Roman" w:hAnsi="Times New Roman" w:cs="Times New Roman"/>
          <w:b/>
          <w:sz w:val="24"/>
          <w:szCs w:val="24"/>
        </w:rPr>
        <w:t xml:space="preserve"> ZWIĘKSZENIE PARTYCYPACJI SPOŁECZNEJ I BUDOWANIE SPOŁECZEŃSTWA OBYWATELSKIEGO</w:t>
      </w:r>
    </w:p>
    <w:p w:rsidR="00464BA0" w:rsidRDefault="00464BA0">
      <w:pPr>
        <w:pStyle w:val="Normalny1"/>
        <w:spacing w:after="0" w:line="240" w:lineRule="auto"/>
      </w:pPr>
    </w:p>
    <w:p w:rsidR="00464BA0" w:rsidRDefault="00081E2F">
      <w:pPr>
        <w:pStyle w:val="Normalny1"/>
        <w:spacing w:after="0" w:line="240" w:lineRule="auto"/>
        <w:jc w:val="both"/>
      </w:pPr>
      <w:bookmarkStart w:id="11" w:name="h.3dy6vkm" w:colFirst="0" w:colLast="0"/>
      <w:bookmarkEnd w:id="11"/>
      <w:r>
        <w:rPr>
          <w:rFonts w:ascii="Times New Roman" w:eastAsia="Times New Roman" w:hAnsi="Times New Roman" w:cs="Times New Roman"/>
          <w:sz w:val="24"/>
          <w:szCs w:val="24"/>
        </w:rPr>
        <w:t>Przyjęte cele są zgodne z krajowymi, wojewódzkimi i innymi gminnymi dokumentami strategicznymi. GMINA OPOLE LUBELSKIE będzie dążyła do realizacji wyznaczonych celów poprzez realizację działań inwestycyjnych i nie inwestycyjnych zdefiniowanych w niniejszym PGN.</w:t>
      </w:r>
    </w:p>
    <w:p w:rsidR="00464BA0" w:rsidRDefault="00464BA0">
      <w:pPr>
        <w:pStyle w:val="Normalny1"/>
        <w:spacing w:after="0" w:line="240" w:lineRule="auto"/>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1D27E9">
      <w:pPr>
        <w:pStyle w:val="Normalny1"/>
      </w:pPr>
      <w:r>
        <w:br w:type="page"/>
      </w:r>
    </w:p>
    <w:p w:rsidR="00464BA0" w:rsidRDefault="00081E2F" w:rsidP="001D27E9">
      <w:pPr>
        <w:pStyle w:val="Normalny1"/>
        <w:keepNext/>
        <w:keepLines/>
        <w:spacing w:before="480" w:after="0" w:line="276" w:lineRule="auto"/>
        <w:jc w:val="both"/>
        <w:outlineLvl w:val="0"/>
      </w:pPr>
      <w:bookmarkStart w:id="12" w:name="_Toc443502080"/>
      <w:r>
        <w:rPr>
          <w:rFonts w:ascii="Cambria" w:eastAsia="Cambria" w:hAnsi="Cambria" w:cs="Cambria"/>
          <w:b/>
          <w:color w:val="365F91"/>
          <w:sz w:val="28"/>
          <w:szCs w:val="28"/>
        </w:rPr>
        <w:lastRenderedPageBreak/>
        <w:t>1. POLITYKA ENERGETYCZNA NA SZCZEBLU MIĘDZYNARODOWYM, KRAJOWYM, REGIONALNYM I LOKALNYM</w:t>
      </w:r>
      <w:bookmarkEnd w:id="12"/>
    </w:p>
    <w:p w:rsidR="00464BA0" w:rsidRDefault="00464BA0">
      <w:pPr>
        <w:pStyle w:val="Normalny1"/>
        <w:spacing w:after="0" w:line="240" w:lineRule="auto"/>
        <w:jc w:val="both"/>
      </w:pPr>
      <w:bookmarkStart w:id="13" w:name="h.1t3h5sf" w:colFirst="0" w:colLast="0"/>
      <w:bookmarkEnd w:id="13"/>
    </w:p>
    <w:p w:rsidR="00464BA0" w:rsidRDefault="00081E2F" w:rsidP="006571DE">
      <w:pPr>
        <w:pStyle w:val="Normalny1"/>
        <w:keepNext/>
        <w:keepLines/>
        <w:spacing w:before="480" w:after="0" w:line="276" w:lineRule="auto"/>
        <w:jc w:val="both"/>
        <w:outlineLvl w:val="1"/>
      </w:pPr>
      <w:bookmarkStart w:id="14" w:name="_Toc443502081"/>
      <w:r>
        <w:rPr>
          <w:rFonts w:ascii="Cambria" w:eastAsia="Cambria" w:hAnsi="Cambria" w:cs="Cambria"/>
          <w:b/>
          <w:color w:val="365F91"/>
          <w:sz w:val="28"/>
          <w:szCs w:val="28"/>
        </w:rPr>
        <w:t>1.1. POLITYKA ENERGETYCZNA I ŚRODOWISKOWA NA SZCZEBLU MIĘDZYNARODOWYM</w:t>
      </w:r>
      <w:bookmarkEnd w:id="14"/>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Podstawowym założeniem zrównoważonego rozwoju jest takie prowadzenie polityki i działań w poszczególnych sektorach gospodarki i życia społecznego, aby zachować zasoby i walory środowiska w stanie zapewniającym trwałe, ni doznające uszczerbku, możliwości korzystania z nich zarówno przez obecne, jak i przyszłe pokolenia, przy jednoczesnym zachowaniu trwałości funkcjonowania procesów przyrodniczych oraz naturalnej różnorodności biologicznej na poziomie krajobrazowym, ekosystemowym, gatunkowym i genowym</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Stąd biorą się dwa fundamentalne cele zrównoważonego rozwoju</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w:t>
      </w:r>
    </w:p>
    <w:p w:rsidR="00464BA0" w:rsidRDefault="00081E2F">
      <w:pPr>
        <w:pStyle w:val="Normalny1"/>
        <w:numPr>
          <w:ilvl w:val="0"/>
          <w:numId w:val="94"/>
        </w:numPr>
        <w:spacing w:after="0" w:line="240" w:lineRule="auto"/>
        <w:ind w:hanging="360"/>
        <w:contextualSpacing/>
        <w:jc w:val="both"/>
        <w:rPr>
          <w:sz w:val="24"/>
          <w:szCs w:val="24"/>
        </w:rPr>
      </w:pPr>
      <w:r>
        <w:rPr>
          <w:rFonts w:ascii="Times New Roman" w:eastAsia="Times New Roman" w:hAnsi="Times New Roman" w:cs="Times New Roman"/>
          <w:sz w:val="24"/>
          <w:szCs w:val="24"/>
        </w:rPr>
        <w:t>sprawiedliwość wewnątrzpokoleniowa; polega na dążeniu do zmniejszania dysproporcji rozwojowych między poszczególnymi regionami, dążeniu do zaspokojenia podstawowych potrzeb (żywności, mieszkania, edukacji, opieki zdrowotnej i socjalnej, jakości środowiska), do likwidacji ubóstwa, głodu, analfabetyzmu, do zapewnienia ochrony zdrowia i życia wszystkim ludziom na Ziemi, do zaspokojenia potrzeb intelektualnych, do przeciwstawiania się konfliktom zbrojnym, terroryzmowi, a także do ochrony różnorodności kulturowej społeczeństw i wspierania ich przedsiębiorczości;</w:t>
      </w:r>
    </w:p>
    <w:p w:rsidR="00464BA0" w:rsidRDefault="00081E2F">
      <w:pPr>
        <w:pStyle w:val="Normalny1"/>
        <w:numPr>
          <w:ilvl w:val="0"/>
          <w:numId w:val="94"/>
        </w:numPr>
        <w:spacing w:after="0" w:line="240" w:lineRule="auto"/>
        <w:ind w:hanging="360"/>
        <w:contextualSpacing/>
        <w:jc w:val="both"/>
        <w:rPr>
          <w:sz w:val="24"/>
          <w:szCs w:val="24"/>
        </w:rPr>
      </w:pPr>
      <w:r>
        <w:rPr>
          <w:rFonts w:ascii="Times New Roman" w:eastAsia="Times New Roman" w:hAnsi="Times New Roman" w:cs="Times New Roman"/>
          <w:sz w:val="24"/>
          <w:szCs w:val="24"/>
        </w:rPr>
        <w:t>sprawiedliwość międzypokoleniowa; oznacza przede wszystkim konieczność zachowania kapitału naturalnego dla przyszłych pokoleń przez oszczędne gospodarowanie zasobami przyrody, jedynie częściowe wykorzystywanie potencjału przyrodniczego, utrzymywanie dynamicznej równowagi środowiska, recyrkulację zasobów oraz respektowanie tradycyjnych ekonomicznych przesłanek rozwoju gospodarczego: zachowanie odpowiedniej proporcji między konsumpcją a inwestycjami, a także zachowanie trwałości demograficznej.</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Zrównoważony rozwój społeczno-gospodarczy jest jednym z najważniejszych wyzwań współczesnego Świata. Pojęcie to w sposób najbardziej przejrzysty i powszechnie stosowany zostało zdefiniowane przez powstałą w 1983 r. Światową Komisję G. Brutland do spraw Środowiska i Rozwoju. Określa ona zrównoważony rozwój, jako taki, w którym potrzeby obecnego pokolenia mogą być zaspokajane bez pozbawiania możliwości zaspokojenia potrzeb przyszłych pokoleń. Rozwój ten odnosi się do aspektów środowiskowych, gospodarczych i społecznych. Wspomniana Komisja przyczyniła się do zwołania w 1992 r. w Rio de Janeiro drugiego Szczytu Ziemi, który był najistotniejszym wydarzeniem dla wdrażania idei zrównoważonego rozwoju. Na tej Konferencji uchwalono 5 kluczowych dokumentów, tj.: Agendę 21, Deklarację z Rio w sprawie Środowiska i Rozwoju (zawierającą 27 zasad i będącą rodzajem kodeksu postępowania człowieka wobec środowiska </w:t>
      </w:r>
      <w:r>
        <w:rPr>
          <w:rFonts w:ascii="Times New Roman" w:eastAsia="Times New Roman" w:hAnsi="Times New Roman" w:cs="Times New Roman"/>
          <w:sz w:val="24"/>
          <w:szCs w:val="24"/>
        </w:rPr>
        <w:lastRenderedPageBreak/>
        <w:t>naturalnego), Ramową Konwencję w sprawie Zmian Klimatu, Konwencję o Bioróżnorodności i Deklarację o Lasach.</w:t>
      </w:r>
    </w:p>
    <w:p w:rsidR="00464BA0" w:rsidRDefault="00081E2F">
      <w:pPr>
        <w:pStyle w:val="Normalny1"/>
        <w:spacing w:after="0" w:line="240" w:lineRule="auto"/>
        <w:jc w:val="both"/>
      </w:pPr>
      <w:r>
        <w:rPr>
          <w:rFonts w:ascii="Times New Roman" w:eastAsia="Times New Roman" w:hAnsi="Times New Roman" w:cs="Times New Roman"/>
          <w:sz w:val="24"/>
          <w:szCs w:val="24"/>
        </w:rPr>
        <w:t>Najistotniejszym dokumentem jest Agenda 21 będąca programem działań, jakie należy podejmować w perspektywie XXI wieku w zakresie środowiska i rozwoju. Dokument ten zwraca szczególną uwagę na konieczność ochrony zasobów naturalnych i racjonalnego gospodarowania nimi w celu zapewnienia trwałego i zrównoważonego rozwoju.</w:t>
      </w:r>
      <w:r>
        <w:rPr>
          <w:rFonts w:ascii="Times New Roman" w:eastAsia="Times New Roman" w:hAnsi="Times New Roman" w:cs="Times New Roman"/>
          <w:sz w:val="24"/>
          <w:szCs w:val="24"/>
          <w:vertAlign w:val="superscript"/>
        </w:rPr>
        <w:footnoteReference w:id="10"/>
      </w:r>
    </w:p>
    <w:p w:rsidR="00464BA0" w:rsidRDefault="00081E2F">
      <w:pPr>
        <w:pStyle w:val="Normalny1"/>
        <w:spacing w:after="0" w:line="240" w:lineRule="auto"/>
        <w:jc w:val="both"/>
      </w:pPr>
      <w:r>
        <w:rPr>
          <w:rFonts w:ascii="Times New Roman" w:eastAsia="Times New Roman" w:hAnsi="Times New Roman" w:cs="Times New Roman"/>
          <w:sz w:val="24"/>
          <w:szCs w:val="24"/>
        </w:rPr>
        <w:t>Podstawą wszelkich działań zmierzających do ograniczenia emisji gazów cieplarnianych są porozumienia zawierane na szczeblu międzynarodowym, w tym na poziomie europejskim. Pierwszy raport, powołanego w 1988 roku Międzyrządowego Panelu ds. Zmian Klimatu – IPCC (Intergovernmental Panel on Climate Change), stał się podstawą do zwołania w 1992 r. II konferencji w Rio de Janeiro pt. „Środowisko i rozwój”. Podczas szczytu podpisana została Ramowa konwencja Narodów Zjednoczonych w sprawie zmian klimatu (UNFCCC). Podjęty dokument został zatwierdzony decyzją Rady Unii Europejskiej 94/69/WE z 15 grudnia 1993 r. Celem Konwencji jest ustabilizowanie ilości gazów cieplarnianych na poziomie niezagrażającym środowisku. Natomiast szczegółowe uzgodnienia zostały zawarte podczas III konferencji Stron Konwencji (COP3) w Kioto w 1997 r., której rezultatem był najważniejszy dokument dotyczący walki ze zmianami klimatycznymi – Protokół z Kioto (Kyoto Protcol). Na mocy postanowień Protokołu z Kioto ustanowiono limity emisji gazów cieplarnianych. Kraje, które zdecydowały się na ratyfikację Protokołu (w tym Polska), zobowiązały się do redukcji emisji tych gazów.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Szczególnie aktywna w zakresie redukcji niskiej emisji i działań na rzecz poprawy jakości powietrza atmosferycznego jest Unia Europejska, która przyjęła aktywną postawę poprzez przyjęcie pakietu klimatyczno-energetycznego, stawiającego przed krajami członkowskimi ambitne cele w zakresie ograniczania emisji do 2020 roku, wyprzedzając międzynarodowe porozumienie w tej dziedzinie. W związku z decyzją Rady Europejskiej o jednostronnej redukcji emisji o 20% do 2020 roku, podjętą na posiedzeniu w marcu 2007 roku, Parlament Europejski w grudniu 2008 roku przyjął pakiet działań, którego cele określa się w skrócie jako „3x20”, i który wszedł w życie w czerwcu 2009 roku.12 Do 2020 roku wielkość emisji w całej UE ma zostać ograniczona o 20% (lub o 30% w przypadku osiągnięcia międzynarodowego porozumienia w sprawie zmian klimatu); efektywność energetyczna ma wzrosnąć o 20%; oraz 20% zużywanej energii ma pochodzić ze źródeł odnawialnych. Sektory charakteryzujące się wyższym poziomem emisji zostały włączone do systemu limitów i handlu emisjami (ang. cap-and-trade system) obejmującego całą UE (ang. Emissions Trading Scheme, ETS), natomiast pozostałe sektory są ograniczone jedynie limitem emisji na poziomie danego kraju. W ten sposób kraje członkowskie UE, w tym również Polska, stoją już w obliczu konkretnych zobowiązań do działań na rzecz klimatu.</w:t>
      </w:r>
    </w:p>
    <w:p w:rsidR="00464BA0" w:rsidRDefault="00464BA0">
      <w:pPr>
        <w:pStyle w:val="Normalny1"/>
        <w:spacing w:after="0" w:line="240" w:lineRule="auto"/>
        <w:jc w:val="both"/>
      </w:pPr>
    </w:p>
    <w:p w:rsidR="00464BA0" w:rsidRDefault="00081E2F">
      <w:pPr>
        <w:pStyle w:val="Normalny1"/>
        <w:spacing w:after="0" w:line="240" w:lineRule="auto"/>
        <w:jc w:val="both"/>
      </w:pPr>
      <w:bookmarkStart w:id="15" w:name="h.4d34og8" w:colFirst="0" w:colLast="0"/>
      <w:bookmarkEnd w:id="15"/>
      <w:r>
        <w:rPr>
          <w:rFonts w:ascii="Times New Roman" w:eastAsia="Times New Roman" w:hAnsi="Times New Roman" w:cs="Times New Roman"/>
          <w:sz w:val="24"/>
          <w:szCs w:val="24"/>
        </w:rPr>
        <w:t xml:space="preserve">W przypadku Polski ograniczenie emisji CO2 może być szczególnie trudne, co wynika z uzależnienia polskiej gospodarki od dużych krajowych zasobów węgla. 85% emisji gazów cieplarnianych w Polsce jest związana z sektorem energii, a ponad 90% wytwarzanej energii elektrycznej – z elektrowni węglowych (w których poziom emisji CO2 na jednostkę wytwarzanej energii jest najwyższy spośród wszystkich technologii wytwarzania energii i ok. 2-3 razy wyższy niż w podobnych elektrowniach gazowych). Pomimo postępu mającego miejsce na przestrzeni ostatnich dwóch dziesięcioleci, polska gospodarka jest ciągle dwa razy bardziej energochłonna niż przeciętnie kraje UE. </w:t>
      </w:r>
    </w:p>
    <w:p w:rsidR="00464BA0" w:rsidRDefault="00081E2F" w:rsidP="006571DE">
      <w:pPr>
        <w:pStyle w:val="Normalny1"/>
        <w:keepNext/>
        <w:keepLines/>
        <w:spacing w:before="480" w:after="0" w:line="276" w:lineRule="auto"/>
        <w:jc w:val="both"/>
        <w:outlineLvl w:val="2"/>
      </w:pPr>
      <w:bookmarkStart w:id="16" w:name="_Toc443502082"/>
      <w:r>
        <w:rPr>
          <w:rFonts w:ascii="Cambria" w:eastAsia="Cambria" w:hAnsi="Cambria" w:cs="Cambria"/>
          <w:b/>
          <w:color w:val="365F91"/>
          <w:sz w:val="28"/>
          <w:szCs w:val="28"/>
        </w:rPr>
        <w:lastRenderedPageBreak/>
        <w:t>1.1.1. „EUROPA 2020” STRATEGIA NA RZECZ INTELIGENTNEGO I ZRÓWNOWAŻONEGO ROZWOJU SPRZYJAJĄCEGO WŁĄCZENIU SPOŁECZNEMU</w:t>
      </w:r>
      <w:r>
        <w:rPr>
          <w:rFonts w:ascii="Cambria" w:eastAsia="Cambria" w:hAnsi="Cambria" w:cs="Cambria"/>
          <w:b/>
          <w:color w:val="365F91"/>
          <w:sz w:val="28"/>
          <w:szCs w:val="28"/>
          <w:vertAlign w:val="superscript"/>
        </w:rPr>
        <w:footnoteReference w:id="11"/>
      </w:r>
      <w:bookmarkEnd w:id="16"/>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Strategia Europa 2020 obejmuje trzy wzajemnie ze sobą powiązane priorytety:</w:t>
      </w:r>
    </w:p>
    <w:p w:rsidR="00464BA0" w:rsidRDefault="00081E2F">
      <w:pPr>
        <w:pStyle w:val="Normalny1"/>
        <w:numPr>
          <w:ilvl w:val="0"/>
          <w:numId w:val="62"/>
        </w:numPr>
        <w:spacing w:after="0" w:line="240" w:lineRule="auto"/>
        <w:ind w:hanging="360"/>
        <w:contextualSpacing/>
        <w:jc w:val="both"/>
        <w:rPr>
          <w:sz w:val="24"/>
          <w:szCs w:val="24"/>
        </w:rPr>
      </w:pPr>
      <w:r>
        <w:rPr>
          <w:rFonts w:ascii="Times New Roman" w:eastAsia="Times New Roman" w:hAnsi="Times New Roman" w:cs="Times New Roman"/>
          <w:sz w:val="24"/>
          <w:szCs w:val="24"/>
        </w:rPr>
        <w:t>rozwój inteligentny: rozwój gospodarki opartej na wiedzy i innowacji;</w:t>
      </w:r>
    </w:p>
    <w:p w:rsidR="00464BA0" w:rsidRDefault="00081E2F">
      <w:pPr>
        <w:pStyle w:val="Normalny1"/>
        <w:numPr>
          <w:ilvl w:val="0"/>
          <w:numId w:val="62"/>
        </w:numPr>
        <w:spacing w:after="0" w:line="240" w:lineRule="auto"/>
        <w:ind w:hanging="360"/>
        <w:contextualSpacing/>
        <w:jc w:val="both"/>
        <w:rPr>
          <w:sz w:val="24"/>
          <w:szCs w:val="24"/>
        </w:rPr>
      </w:pPr>
      <w:r>
        <w:rPr>
          <w:rFonts w:ascii="Times New Roman" w:eastAsia="Times New Roman" w:hAnsi="Times New Roman" w:cs="Times New Roman"/>
          <w:b/>
          <w:sz w:val="24"/>
          <w:szCs w:val="24"/>
        </w:rPr>
        <w:t>rozwój zrównoważony: wspieranie gospodarki efektywniej korzystającej z zasobów, bardziej przyjaznej środowisku i bardziej konkurencyjnej;</w:t>
      </w:r>
    </w:p>
    <w:p w:rsidR="00464BA0" w:rsidRDefault="00081E2F">
      <w:pPr>
        <w:pStyle w:val="Normalny1"/>
        <w:numPr>
          <w:ilvl w:val="0"/>
          <w:numId w:val="62"/>
        </w:numPr>
        <w:spacing w:after="0" w:line="240" w:lineRule="auto"/>
        <w:ind w:hanging="360"/>
        <w:contextualSpacing/>
        <w:jc w:val="both"/>
        <w:rPr>
          <w:sz w:val="24"/>
          <w:szCs w:val="24"/>
        </w:rPr>
      </w:pPr>
      <w:r>
        <w:rPr>
          <w:rFonts w:ascii="Times New Roman" w:eastAsia="Times New Roman" w:hAnsi="Times New Roman" w:cs="Times New Roman"/>
          <w:sz w:val="24"/>
          <w:szCs w:val="24"/>
        </w:rPr>
        <w:t>rozwój sprzyjający włączeniu społecznemu: wspieranie gospodarki o wysokim poziomie zatrudnienia, zapewniającej spójność społeczną i terytorialną.</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Strategii zauważono, że UE musi określić, gdzie chce się znaleźć w roku 2020. W tym celu Komisja zaproponowała wytyczenie kilku nadrzędnych, wymiernych celów UE, wśród których bezpośrednio znalazły się cel związany z redukcją niskiej emisji: należy osiągnąć cele „20/20/20” w zakresie klimatu i energii (w tym ograniczenie emisji dwutlenku węgla nawet o 30%, jeśli pozwolą na to warunki).</w:t>
      </w:r>
      <w:r>
        <w:rPr>
          <w:rFonts w:ascii="Times New Roman" w:eastAsia="Times New Roman" w:hAnsi="Times New Roman" w:cs="Times New Roman"/>
          <w:sz w:val="24"/>
          <w:szCs w:val="24"/>
          <w:vertAlign w:val="superscript"/>
        </w:rPr>
        <w:footnoteReference w:id="12"/>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Komisja przedstawiła także projekty przewodnie, które umożliwią postępy w ramach każdego z priorytetów. W aspekcie ograniczania niskiej emisji znalazła się projekt: </w:t>
      </w:r>
      <w:r>
        <w:rPr>
          <w:rFonts w:ascii="Times New Roman" w:eastAsia="Times New Roman" w:hAnsi="Times New Roman" w:cs="Times New Roman"/>
          <w:b/>
          <w:sz w:val="24"/>
          <w:szCs w:val="24"/>
        </w:rPr>
        <w:t>„Europa efektywnie korzystająca z zasobów”</w:t>
      </w:r>
      <w:r>
        <w:rPr>
          <w:rFonts w:ascii="Times New Roman" w:eastAsia="Times New Roman" w:hAnsi="Times New Roman" w:cs="Times New Roman"/>
          <w:sz w:val="24"/>
          <w:szCs w:val="24"/>
        </w:rPr>
        <w:t xml:space="preserve"> – projekt na rzecz uniezależnienia wzrostu gospodarczego od wykorzystania zasobów, przejścia na gospodarkę niskoemisyjną, większego wykorzystania odnawialnych źródeł energii, modernizacji transportu oraz propagowania efektywności energetycznej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Celem projektu jest wsparcie zmiany w kierunku niskoemisyjnego i efektywniej korzystającego z zasobów społeczeństwa, które racjonalnie korzysta ze wszystkich swoich zasobów. Będziemy dążyć do uniezależnienia naszego wzrostu gospodarczego od wykorzystania zasobów i energii, do ograniczenia emisji CO2, zwiększenia konkurencyjności oraz działać na rzecz większego bezpieczeństwa energetycznego. Na poziomie UE Komisja podejmuje się:</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wykorzystać instrumenty finansowe UE (np. rozwój obszarów wiejskich, fundusze strukturalne, program ramowy dotyczący działalności badawczo-rozwojowej, sieci TEN, EBI) jako elementy konsekwentnej strategii finansowania, łączącej publiczne i prywatne środki UE i państw członkowskich;</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poprawić ramy prawne stosowania instrumentów rynkowych (np. handel emisjami, przegląd zasad opodatkowania energii, pomoc państwa, sprzyjanie szerszemu wykorzystaniu ekologicznych zamówień publicznych);</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przedstawić wnioski legislacyjne dotyczące modernizacji sektora transportu i zmniejszenia jego udziału w emisji związków węgla, co przyczyni się do zwiększenia konkurencyjności. Można to osiągnąć poprzez szereg działań, takich jak działania w zakresie infrastruktury (np. wczesne tworzenie infrastruktury sieci mobilności elektrycznej), inteligentne zarządzanie ruchem, lepsza logistyka, dalsze ograniczanie emisji CO2 pojazdów drogowych oraz w sektorze lotniczym i morskim, w tym opracowanie europejskiej inicjatywy ekologicznych samochodów mającej na celu promowanie nowych technologii obejmujących samochody z napędem elektrycznym i </w:t>
      </w:r>
      <w:r>
        <w:rPr>
          <w:rFonts w:ascii="Times New Roman" w:eastAsia="Times New Roman" w:hAnsi="Times New Roman" w:cs="Times New Roman"/>
          <w:sz w:val="24"/>
          <w:szCs w:val="24"/>
        </w:rPr>
        <w:lastRenderedPageBreak/>
        <w:t>hybrydowym, łącząc w tym celu działalność badawczą, opracowanie wspólnych standardów i rozwój niezbędnej infrastruktury;</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przyspieszyć realizację strategicznych projektów z dużą wartością dodaną ze strony Europy, mających na celu rozładowanie największych przeciążeń, przede wszystkim na odcinkach transgranicznych i w węzłach intermodalnych (miasta, porty, platformy logistyczne);</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ukończyć tworzenie wewnętrznego rynku energii oraz zrealizować europejski strategiczny plan w dziedzinie technologii energetycznych (plan EPSTE); priorytetem byłoby także wspieranie odnawialnych źródeł energii na jednolitym rynku;</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przedstawić wniosek w sprawie unowocześnienia sieci europejskich, w tym transeuropejskich sieci energetycznych, i ich transformacji w kierunku europejskiej „super sieci”, sieci inteligentnych i połączeń międzysystemowych, szczególnie połączeń między siecią i odnawialnymi źródłami energii (przy wsparciu funduszy strukturalnych i EBI). Pociąga to za sobą konieczność wspierania projektów inwestycyjnych o dużym strategicznym znaczeniu dla UE w regionie Morza Bałtyckiego, na Bałkanach, w basenie Morza Śródziemnego i w Eurazji;</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przyjąć i zrealizować zmieniony Plan działania na rzecz racjonalizacji zużycia energii i propagować podstawowy program na rzecz efektywnego korzystania z zasobów (wspierając zarówno MŚP, jak i gospodarstwa domowe) z wykorzystaniem funduszy strukturalnych i innych, aby pozyskać nowe środki w oparciu o już działające i bardzo skuteczne innowacyjne modele programów inwestycyjnych. Powinno to przyczynić się do zmiany wzorców produkcji i konsumpcji;</w:t>
      </w:r>
    </w:p>
    <w:p w:rsidR="00464BA0" w:rsidRDefault="00081E2F">
      <w:pPr>
        <w:pStyle w:val="Normalny1"/>
        <w:numPr>
          <w:ilvl w:val="0"/>
          <w:numId w:val="64"/>
        </w:numPr>
        <w:spacing w:after="0" w:line="240" w:lineRule="auto"/>
        <w:ind w:hanging="360"/>
        <w:contextualSpacing/>
        <w:jc w:val="both"/>
        <w:rPr>
          <w:sz w:val="24"/>
          <w:szCs w:val="24"/>
        </w:rPr>
      </w:pPr>
      <w:r>
        <w:rPr>
          <w:rFonts w:ascii="Times New Roman" w:eastAsia="Times New Roman" w:hAnsi="Times New Roman" w:cs="Times New Roman"/>
          <w:sz w:val="24"/>
          <w:szCs w:val="24"/>
        </w:rPr>
        <w:t>opracować wizję zmian strukturalnych i technologicznych, jakie będą musiały zajść do roku 2050, abyśmy mogli przejść na gospodarkę niskoemisyjną, efektywnie korzystającą z zasobów i odporną na zmiany klimatu, dzięki czemu UE będzie mogła osiągnąć cele w zakresie ograniczenia emisji i bioróżnorodności.</w:t>
      </w:r>
    </w:p>
    <w:p w:rsidR="00464BA0" w:rsidRDefault="00464BA0">
      <w:pPr>
        <w:pStyle w:val="Normalny1"/>
        <w:spacing w:after="0" w:line="240" w:lineRule="auto"/>
        <w:ind w:left="720"/>
        <w:jc w:val="both"/>
      </w:pPr>
    </w:p>
    <w:p w:rsidR="00464BA0" w:rsidRDefault="00081E2F">
      <w:pPr>
        <w:pStyle w:val="Normalny1"/>
        <w:spacing w:after="0" w:line="240" w:lineRule="auto"/>
        <w:ind w:left="720"/>
        <w:jc w:val="both"/>
      </w:pPr>
      <w:r>
        <w:rPr>
          <w:rFonts w:ascii="Times New Roman" w:eastAsia="Times New Roman" w:hAnsi="Times New Roman" w:cs="Times New Roman"/>
          <w:b/>
          <w:sz w:val="24"/>
          <w:szCs w:val="24"/>
        </w:rPr>
        <w:t>Na poziomie krajowym państwa członkowskie będą musiały:</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sz w:val="24"/>
          <w:szCs w:val="24"/>
        </w:rPr>
        <w:t>stopniowo wycofywać dotacje szkodliwe dla środowiska, stosując wyjątki jedynie w przypadku osób w trudnej sytuacji społecznej;</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sz w:val="24"/>
          <w:szCs w:val="24"/>
        </w:rPr>
        <w:t>stosować instrumenty rynkowe, takie jak zachęty fiskalne i zamówienia publiczne, w celu zmiany metod produkcji i konsumpcji;</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b/>
          <w:sz w:val="24"/>
          <w:szCs w:val="24"/>
        </w:rPr>
        <w:t>stworzyć inteligentne, zmodernizowane i w pełni wzajemnie połączone infrastruktury transportowe i energetyczne oraz korzystać z pełni potencjału technologii ICT;</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sz w:val="24"/>
          <w:szCs w:val="24"/>
        </w:rPr>
        <w:t>zapewnić skoordynowaną realizację projektów infrastrukturalnych w ramach sieci bazowej UE, które będą miały ogromne znaczenie dla efektywności całego systemu transportowego UE;</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sz w:val="24"/>
          <w:szCs w:val="24"/>
        </w:rPr>
        <w:t>skierować uwagę na transport w miastach, które są źródłem dużego zagęszczenia ruchu i emisji.</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b/>
          <w:sz w:val="24"/>
          <w:szCs w:val="24"/>
        </w:rPr>
        <w:t>wykorzystywać przepisy, normy w zakresie efektywności energetycznej budynków i instrumenty rynkowe takie jak podatki, dotacje i zamówienia publiczne w celu ograniczenia zużycia energii i zasobów, a także stosować fundusze strukturalne na potrzeby inwestycji w efektywność energetyczną w budynkach użyteczności publicznej i bardziej skuteczny recykling;</w:t>
      </w:r>
    </w:p>
    <w:p w:rsidR="00464BA0" w:rsidRDefault="00081E2F">
      <w:pPr>
        <w:pStyle w:val="Normalny1"/>
        <w:numPr>
          <w:ilvl w:val="0"/>
          <w:numId w:val="66"/>
        </w:numPr>
        <w:spacing w:after="0" w:line="240" w:lineRule="auto"/>
        <w:ind w:hanging="360"/>
        <w:contextualSpacing/>
        <w:jc w:val="both"/>
        <w:rPr>
          <w:sz w:val="24"/>
          <w:szCs w:val="24"/>
        </w:rPr>
      </w:pPr>
      <w:r>
        <w:rPr>
          <w:rFonts w:ascii="Times New Roman" w:eastAsia="Times New Roman" w:hAnsi="Times New Roman" w:cs="Times New Roman"/>
          <w:b/>
          <w:sz w:val="24"/>
          <w:szCs w:val="24"/>
        </w:rPr>
        <w:lastRenderedPageBreak/>
        <w:t>propagować instrumenty służące oszczędzaniu energii, które mogłyby podnieść efektywność sektorów energochłonnych, jak np. instrumenty oparte na technologiach informacyjno-komunikacyjnych</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3"/>
      </w:r>
    </w:p>
    <w:p w:rsidR="00464BA0" w:rsidRDefault="00464BA0">
      <w:pPr>
        <w:pStyle w:val="Normalny1"/>
        <w:spacing w:after="0" w:line="240" w:lineRule="auto"/>
        <w:jc w:val="both"/>
      </w:pPr>
      <w:bookmarkStart w:id="17" w:name="h.2s8eyo1" w:colFirst="0" w:colLast="0"/>
      <w:bookmarkEnd w:id="17"/>
    </w:p>
    <w:p w:rsidR="00464BA0" w:rsidRDefault="00081E2F" w:rsidP="00E549DD">
      <w:pPr>
        <w:pStyle w:val="Normalny1"/>
        <w:keepNext/>
        <w:keepLines/>
        <w:spacing w:before="480" w:after="0" w:line="276" w:lineRule="auto"/>
        <w:jc w:val="both"/>
        <w:outlineLvl w:val="2"/>
      </w:pPr>
      <w:bookmarkStart w:id="18" w:name="_Toc443502083"/>
      <w:r>
        <w:rPr>
          <w:rFonts w:ascii="Cambria" w:eastAsia="Cambria" w:hAnsi="Cambria" w:cs="Cambria"/>
          <w:b/>
          <w:color w:val="365F91"/>
          <w:sz w:val="28"/>
          <w:szCs w:val="28"/>
        </w:rPr>
        <w:t>1.1.2. DYREKTYWA CAFE</w:t>
      </w:r>
      <w:r>
        <w:rPr>
          <w:rFonts w:ascii="Cambria" w:eastAsia="Cambria" w:hAnsi="Cambria" w:cs="Cambria"/>
          <w:b/>
          <w:color w:val="365F91"/>
          <w:sz w:val="28"/>
          <w:szCs w:val="28"/>
          <w:vertAlign w:val="superscript"/>
        </w:rPr>
        <w:footnoteReference w:id="14"/>
      </w:r>
      <w:bookmarkEnd w:id="1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Dyrektywa CAFE została wdrożona do polskiego prawa ustawą z dnia 13 kwietnia 2012 r. o zmianie ustawy – Prawo ochrony środowiska oraz niektórych innych ustaw (Dz. U. z 2012, poz. 460).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Dyrektywa ta wprowadziła po raz pierwszy w Europie normowanie stężeń pyłu zawieszonego PM2,5. Normowanie określone jest w formie wartości docelowej i dopuszczalnej oraz odrębnego wskaźnika dla terenów miejskich. Wartość docelowa średniorocznego stężenia pyłu PM2,5 na poziomie 25 μg/m3 obowiązuje od 1 stycznia 2010 r. Wartość dopuszczalna średniorocznego stężenia pyłu zawieszonego PM2,5 jest zdefiniowana w dwóch fazach. W fazie I zakłada się obowiązywanie poziomu 25 μg/m3 od 1 stycznia 2015 r., natomiast w okresie od dnia wejścia w życie dyrektywy do 31 grudnia 2014 r. będzie miał zastosowanie stopniowo malejący margines tolerancji. W fazie II, która rozpocznie się 1 stycznia 2020 r. wstępnie zakłada się obowiązywanie wartości dopuszczalnej średniorocznego stężenia pyłu PM2,5 na poziomie 20 μg/m3.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Dnia 18 grudnia 2013 r. przyjęto nowy pakiet dotyczący czystego powietrza, aktualizujący istniejące przepisy i dalej redukujący szkodliwe emisje z przemysłu, transportu, elektrowni i rolnictwa w celu ograniczenia ich wpływu na zdrowie ludzi oraz środowisko.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Przyjęty pakiet składa się z kilku elementów: </w:t>
      </w:r>
    </w:p>
    <w:p w:rsidR="00464BA0" w:rsidRDefault="00081E2F">
      <w:pPr>
        <w:pStyle w:val="Normalny1"/>
        <w:numPr>
          <w:ilvl w:val="0"/>
          <w:numId w:val="84"/>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nowego programu „Czyste powietrze dla Europy” zawierającego środki służące zagwarantowaniu osiągnięcia celów w perspektywie krótkoterminowej i nowe cele w zakresie jakości powietrza w okresie do roku 2030. Pakiet zawiera również środki uzupełniające mające na celu ograniczenie zanieczyszczenia powietrza, poprawę jakości powietrza w miastach, wspieranie badań i innowacji i promowanie współpracy międzynarodowej; </w:t>
      </w:r>
    </w:p>
    <w:p w:rsidR="00464BA0" w:rsidRDefault="00081E2F">
      <w:pPr>
        <w:pStyle w:val="Normalny1"/>
        <w:numPr>
          <w:ilvl w:val="0"/>
          <w:numId w:val="84"/>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dyrektywy w sprawie krajowych poziomów emisji z bardziej restrykcyjnymi krajowymi poziomami emisji dla sześciu głównych zanieczyszczeń; </w:t>
      </w:r>
    </w:p>
    <w:p w:rsidR="00464BA0" w:rsidRDefault="00081E2F">
      <w:pPr>
        <w:pStyle w:val="Normalny1"/>
        <w:numPr>
          <w:ilvl w:val="0"/>
          <w:numId w:val="84"/>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wniosku dotyczącego nowej dyrektywy mającej na celu ograniczenie zanieczyszczeń powodowanych przez średniej wielkości instalacje energetycznego spalania (indywidualne kotłownie dla bloków mieszkalnych lub dużych budynków i małych zakładów przemysłowych). </w:t>
      </w:r>
    </w:p>
    <w:p w:rsidR="00464BA0" w:rsidRDefault="00081E2F">
      <w:pPr>
        <w:pStyle w:val="Normalny1"/>
        <w:spacing w:after="0" w:line="240" w:lineRule="auto"/>
        <w:jc w:val="both"/>
      </w:pPr>
      <w:r>
        <w:rPr>
          <w:rFonts w:ascii="Times New Roman" w:eastAsia="Times New Roman" w:hAnsi="Times New Roman" w:cs="Times New Roman"/>
          <w:sz w:val="24"/>
          <w:szCs w:val="24"/>
        </w:rPr>
        <w:t>Szacuje się, że do 2030 r., w porównaniu z dotychczasowym scenariuszem postępowania, pakiet dotyczący czystego powietrza pozwoli na uniknięcie 58 000 przedwczesnych zgonów, uchroni 123 000 km2 ekosystemów przed zanieczyszczeniem azotem, 56 000 km2 obszarów chronionych Natura 2000 przed zanieczyszczeniem azotem, 19 000 km2 ekosystemów leśnych przed zakwaszeniem.</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19" w:name="h.17dp8vu" w:colFirst="0" w:colLast="0"/>
      <w:bookmarkEnd w:id="19"/>
    </w:p>
    <w:p w:rsidR="00464BA0" w:rsidRDefault="00081E2F" w:rsidP="006571DE">
      <w:pPr>
        <w:pStyle w:val="Normalny1"/>
        <w:keepNext/>
        <w:keepLines/>
        <w:spacing w:before="480" w:after="0" w:line="276" w:lineRule="auto"/>
        <w:outlineLvl w:val="1"/>
      </w:pPr>
      <w:bookmarkStart w:id="20" w:name="_Toc443502084"/>
      <w:r>
        <w:rPr>
          <w:rFonts w:ascii="Cambria" w:eastAsia="Cambria" w:hAnsi="Cambria" w:cs="Cambria"/>
          <w:b/>
          <w:color w:val="365F91"/>
          <w:sz w:val="28"/>
          <w:szCs w:val="28"/>
        </w:rPr>
        <w:lastRenderedPageBreak/>
        <w:t>1.2. POLITYKA ENERGETYCZNA NA SZCZEBLU KRAJOWYM</w:t>
      </w:r>
      <w:bookmarkEnd w:id="20"/>
    </w:p>
    <w:p w:rsidR="00464BA0" w:rsidRDefault="00464BA0">
      <w:pPr>
        <w:pStyle w:val="Normalny1"/>
        <w:spacing w:after="0" w:line="240" w:lineRule="auto"/>
      </w:pPr>
      <w:bookmarkStart w:id="21" w:name="h.3rdcrjn" w:colFirst="0" w:colLast="0"/>
      <w:bookmarkEnd w:id="21"/>
    </w:p>
    <w:p w:rsidR="00464BA0" w:rsidRDefault="00081E2F" w:rsidP="001D27E9">
      <w:pPr>
        <w:pStyle w:val="Normalny1"/>
        <w:keepNext/>
        <w:keepLines/>
        <w:spacing w:before="480" w:after="0" w:line="276" w:lineRule="auto"/>
        <w:jc w:val="both"/>
        <w:outlineLvl w:val="2"/>
      </w:pPr>
      <w:bookmarkStart w:id="22" w:name="_Toc443502085"/>
      <w:r>
        <w:rPr>
          <w:rFonts w:ascii="Cambria" w:eastAsia="Cambria" w:hAnsi="Cambria" w:cs="Cambria"/>
          <w:b/>
          <w:color w:val="365F91"/>
          <w:sz w:val="28"/>
          <w:szCs w:val="28"/>
        </w:rPr>
        <w:t>1.2.1. STRATEGIA ROZWOJU KRAJU 2020. AKTYWNE SPOŁECZEŃSTWO, KONKURENCYJNA GOSPODARKA, SPRAWNE PAŃSTWO. WARSZAWA 2012</w:t>
      </w:r>
      <w:r>
        <w:rPr>
          <w:rFonts w:ascii="Cambria" w:eastAsia="Cambria" w:hAnsi="Cambria" w:cs="Cambria"/>
          <w:b/>
          <w:color w:val="365F91"/>
          <w:sz w:val="28"/>
          <w:szCs w:val="28"/>
          <w:vertAlign w:val="superscript"/>
        </w:rPr>
        <w:footnoteReference w:id="15"/>
      </w:r>
      <w:r>
        <w:rPr>
          <w:rFonts w:ascii="Cambria" w:eastAsia="Cambria" w:hAnsi="Cambria" w:cs="Cambria"/>
          <w:b/>
          <w:color w:val="365F91"/>
          <w:sz w:val="28"/>
          <w:szCs w:val="28"/>
        </w:rPr>
        <w:t>.</w:t>
      </w:r>
      <w:bookmarkEnd w:id="22"/>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dokumencie strategicznym pt: </w:t>
      </w:r>
      <w:r>
        <w:rPr>
          <w:rFonts w:ascii="Times New Roman" w:eastAsia="Times New Roman" w:hAnsi="Times New Roman" w:cs="Times New Roman"/>
          <w:b/>
          <w:sz w:val="24"/>
          <w:szCs w:val="24"/>
        </w:rPr>
        <w:t>STRATEGIA ROZWOJU KRAJU 2020. AKTYWNE SPOŁECZEŃSTWO, KONKURENCYJNA GOSPODARKA, SPRAWNE PAŃSTWO</w:t>
      </w:r>
      <w:r>
        <w:rPr>
          <w:rFonts w:ascii="Times New Roman" w:eastAsia="Times New Roman" w:hAnsi="Times New Roman" w:cs="Times New Roman"/>
          <w:sz w:val="24"/>
          <w:szCs w:val="24"/>
        </w:rPr>
        <w:t xml:space="preserve"> punkt W II.6.4. zatytułowany został: </w:t>
      </w:r>
      <w:r>
        <w:rPr>
          <w:rFonts w:ascii="Times New Roman" w:eastAsia="Times New Roman" w:hAnsi="Times New Roman" w:cs="Times New Roman"/>
          <w:b/>
          <w:sz w:val="24"/>
          <w:szCs w:val="24"/>
        </w:rPr>
        <w:t>„POPRAWA STANU ŚRODOWISKA”</w:t>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„Strategii” zapisano, że osiągnięcie zrównoważonego rozwoju poprzez harmonijne połączenie wzrostu gospodarczego z wymogami ochrony środowiska stanowić będzie dla Polski w najbliższym dziesięcioleciu jedno z głównych wyzwań rozwojowych. Zachowanie zasobów przyrodniczych w stanie niepogorszonym, a docelowo zwiększenie ich trwałości i jakości, nie może być traktowane jako bariera w rozwoju kraju. Jest to warunek konieczny dla dalszej poprawy jakości życia, realizacji prawa dostępu człowieka do środowiska w dobrym stanie. Podstawowym zadaniem staje się z jednej strony sprostanie rosnącemu zapotrzebowaniu na surowce i energię, z drugiej zaś – znajdowanie takich rozwiązań, by maksymalnie ograniczyć negatywny wpływ na środowisko, nie hamując przy tym wzrostu gospodarczego, ale kreując nowe bodźce dla jego pobudzania, zwłaszcza na terenach niezurbanizowanych.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Ponadto stwierdzono, iż rosnące zapotrzebowanie na surowce i energię wynika przede wszystkim ze zmian społeczno-gospodarczych na przestrzeni ostatnich kilkunastu lat, powiązanych z szybkim wzrostem gospodarczym oraz rosnącym poziomem życia i ma charakter trwały. Działania koncentrować się więc powinny na ograniczaniu energo- i materiałochłonności gospodarki, przy maksymalizacji efektu ekonomicznego. Takie podejście powinno umożliwić dostarczanie niezbędnej do rozwoju ilości surowców i energii, przy zmniejszeniu negatywnego wpływu na środowisko. W kontekście adaptacji do zmian klimatu w Polsce za punkt wyjścia uznano wskazanie sektorów/obszarów wrażliwych na zmiany klimatu oraz określenie dla nich planu niezbędnych działań adaptacyjnych. Jako priorytetowe kierunki interwencji publicznej określono</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racjonalne gospodarowanie zasobami;</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poprawę efektywności energetycznej;</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dywersyfikacji dostaw paliw i energii;</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poprawa stanu środowiska;</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adaptacja do zmian klimatu;</w:t>
      </w:r>
    </w:p>
    <w:p w:rsidR="00464BA0" w:rsidRDefault="00081E2F">
      <w:pPr>
        <w:pStyle w:val="Normalny1"/>
        <w:numPr>
          <w:ilvl w:val="0"/>
          <w:numId w:val="91"/>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efektywności transportu.</w:t>
      </w:r>
    </w:p>
    <w:p w:rsidR="00464BA0" w:rsidRDefault="00464BA0">
      <w:pPr>
        <w:pStyle w:val="Normalny1"/>
        <w:spacing w:after="0" w:line="240" w:lineRule="auto"/>
        <w:jc w:val="both"/>
      </w:pPr>
    </w:p>
    <w:p w:rsidR="00464BA0" w:rsidRDefault="00464BA0">
      <w:pPr>
        <w:pStyle w:val="Normalny1"/>
        <w:spacing w:after="0" w:line="360" w:lineRule="auto"/>
      </w:pPr>
    </w:p>
    <w:p w:rsidR="00464BA0" w:rsidRDefault="00081E2F" w:rsidP="001D27E9">
      <w:pPr>
        <w:pStyle w:val="Normalny1"/>
        <w:keepNext/>
        <w:keepLines/>
        <w:spacing w:before="480" w:after="0" w:line="276" w:lineRule="auto"/>
        <w:jc w:val="both"/>
        <w:outlineLvl w:val="2"/>
      </w:pPr>
      <w:bookmarkStart w:id="23" w:name="h.26in1rg" w:colFirst="0" w:colLast="0"/>
      <w:bookmarkStart w:id="24" w:name="_Toc443502086"/>
      <w:bookmarkEnd w:id="23"/>
      <w:r>
        <w:rPr>
          <w:rFonts w:ascii="Cambria" w:eastAsia="Cambria" w:hAnsi="Cambria" w:cs="Cambria"/>
          <w:b/>
          <w:color w:val="365F91"/>
          <w:sz w:val="28"/>
          <w:szCs w:val="28"/>
        </w:rPr>
        <w:lastRenderedPageBreak/>
        <w:t>1.2.2. POLITYKA EKOLOGICZNA PAŃSTWA W LATACH 2009-2012 Z PERSPEKTYWĄ DO ROKU 2016, MINISTERSTWO ŚRODOWISKA, WARSZAWA 2008</w:t>
      </w:r>
      <w:r>
        <w:rPr>
          <w:rFonts w:ascii="Cambria" w:eastAsia="Cambria" w:hAnsi="Cambria" w:cs="Cambria"/>
          <w:color w:val="365F91"/>
          <w:sz w:val="28"/>
          <w:szCs w:val="28"/>
          <w:vertAlign w:val="superscript"/>
        </w:rPr>
        <w:footnoteReference w:id="17"/>
      </w:r>
      <w:r>
        <w:rPr>
          <w:rFonts w:ascii="Cambria" w:eastAsia="Cambria" w:hAnsi="Cambria" w:cs="Cambria"/>
          <w:b/>
          <w:color w:val="365F91"/>
          <w:sz w:val="28"/>
          <w:szCs w:val="28"/>
        </w:rPr>
        <w:t>.</w:t>
      </w:r>
      <w:bookmarkEnd w:id="24"/>
    </w:p>
    <w:p w:rsidR="00464BA0" w:rsidRDefault="00464BA0">
      <w:pPr>
        <w:pStyle w:val="Normalny1"/>
        <w:spacing w:after="0" w:line="36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dokumencie zapisano zgodnie z  art. 5 Konstytucji RP, że „…Rzeczpospolita Polska (…) zapewnia ochronę środowiska, kierując się zasadą zrównoważonego rozwoju”. Oznacza to zatem konieczność takiego gospodarowania, aby zachować środowisko w możliwie dobrym stanie dla przyszłych pokoleń. </w:t>
      </w:r>
    </w:p>
    <w:p w:rsidR="00464BA0" w:rsidRDefault="00081E2F">
      <w:pPr>
        <w:pStyle w:val="Normalny1"/>
        <w:spacing w:after="0" w:line="240" w:lineRule="auto"/>
        <w:jc w:val="both"/>
      </w:pPr>
      <w:r>
        <w:rPr>
          <w:rFonts w:ascii="Times New Roman" w:eastAsia="Times New Roman" w:hAnsi="Times New Roman" w:cs="Times New Roman"/>
          <w:sz w:val="24"/>
          <w:szCs w:val="24"/>
        </w:rPr>
        <w:t>Do roku 1988 zanieczyszczenie powietrza w Polsce należało do najwyższych w Europie. Na około 10% powierzchni kraju, które zamieszkiwało 30% ludności, stężenie głównych zanieczyszczeń, takich jak: dwutlenek siarki, pyły i tlenki azotu, a także stężenia metali ciężkich, permanentnie przekraczały wartości dopuszczalne w sezonie zimowym, tworząc groźny dla zdrowia smog kwaśny. Straty materialne, jakie Polska ponosiła w wyniku zanieczyszczenia powietrza, szacowane były na około 5% dochodu narodowego.</w:t>
      </w:r>
    </w:p>
    <w:p w:rsidR="00464BA0" w:rsidRDefault="00081E2F">
      <w:pPr>
        <w:pStyle w:val="Normalny1"/>
        <w:spacing w:after="0" w:line="240" w:lineRule="auto"/>
        <w:jc w:val="both"/>
      </w:pPr>
      <w:r>
        <w:rPr>
          <w:rFonts w:ascii="Times New Roman" w:eastAsia="Times New Roman" w:hAnsi="Times New Roman" w:cs="Times New Roman"/>
          <w:sz w:val="24"/>
          <w:szCs w:val="24"/>
        </w:rPr>
        <w:t>Tak znaczne osiągnięcia były możliwe dzięki wielu czynnikom uruchomionym po zmianie systemu politycznego i gospodarczego kraju. Do najważniejszych z nich należą:</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likwidacja wielu zakładów przemysłowych o przestarzałych technologiach,</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zmniejszenie wydobycia węgla oraz zmniejszenie produkcji w energo- i materiałochłonnych gałęziach przemysłu;</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wzrost cen energii powodujący jej oszczędność;</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poprawa jakości węgla dostarczanego do systemu energetycznego;</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likwidacja w wielu miastach małych kotłowni i pieców domowych oraz rozwój systemów ciepłowniczych;</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budowa wysokosprawnych instalacji odsiarczających i odpylających gazy spalinowe;</w:t>
      </w:r>
    </w:p>
    <w:p w:rsidR="00464BA0" w:rsidRDefault="00081E2F">
      <w:pPr>
        <w:pStyle w:val="Normalny1"/>
        <w:numPr>
          <w:ilvl w:val="0"/>
          <w:numId w:val="93"/>
        </w:numPr>
        <w:spacing w:after="0" w:line="240" w:lineRule="auto"/>
        <w:ind w:hanging="360"/>
        <w:contextualSpacing/>
        <w:jc w:val="both"/>
        <w:rPr>
          <w:sz w:val="24"/>
          <w:szCs w:val="24"/>
        </w:rPr>
      </w:pPr>
      <w:r>
        <w:rPr>
          <w:rFonts w:ascii="Times New Roman" w:eastAsia="Times New Roman" w:hAnsi="Times New Roman" w:cs="Times New Roman"/>
          <w:sz w:val="24"/>
          <w:szCs w:val="24"/>
        </w:rPr>
        <w:t>powszechne stosowanie katalizatorów w samochodach i wyeliminowanie związków ołowiu w benzynie.</w:t>
      </w:r>
    </w:p>
    <w:p w:rsidR="00464BA0" w:rsidRDefault="00081E2F">
      <w:pPr>
        <w:pStyle w:val="Normalny1"/>
        <w:spacing w:after="0" w:line="240" w:lineRule="auto"/>
        <w:jc w:val="both"/>
      </w:pPr>
      <w:r>
        <w:rPr>
          <w:rFonts w:ascii="Times New Roman" w:eastAsia="Times New Roman" w:hAnsi="Times New Roman" w:cs="Times New Roman"/>
          <w:sz w:val="24"/>
          <w:szCs w:val="24"/>
        </w:rPr>
        <w:t>Pomimo tak znacznych postępów stale jeszcze stan powietrza w Polsce nie jest zadowalający w świetle dyrektyw Unii Europejskiej. Już w Traktacie Akcesyjnym w 2004 r. i dyrektywie pułapowej RP zobowiązała się, że w 2010 r. limit emisji głównych zanieczyszczeń atmosfery wyniesie: dla SO2 - 1 397 t/rok, dla NH3 – 468 tys. t/rok, dla NOx - 879 t/rok, dla lotnych związków organicznych - 800 ton/rok.</w:t>
      </w:r>
    </w:p>
    <w:p w:rsidR="00464BA0" w:rsidRDefault="00081E2F">
      <w:pPr>
        <w:pStyle w:val="Normalny1"/>
        <w:spacing w:after="0" w:line="240" w:lineRule="auto"/>
        <w:jc w:val="both"/>
      </w:pPr>
      <w:r>
        <w:rPr>
          <w:rFonts w:ascii="Times New Roman" w:eastAsia="Times New Roman" w:hAnsi="Times New Roman" w:cs="Times New Roman"/>
          <w:sz w:val="24"/>
          <w:szCs w:val="24"/>
        </w:rPr>
        <w:t>Średniookresowe cele zawarte w Polityce do 2016 r. to dążenie do spełnienia przez RP zobowiązań wynikających z Traktatu Akcesyjnego oraz z dwóch dyrektyw unijnych. Z Dyrektywy LCP wynika, że emisja z dużych źródeł energii, o mocy powyżej 50 MWc, już w 2008 r. nie powinna być wyższa niż 454 tys. ton dla SO2 i 254 tys. ton dla NOx. Limity te dla 2010 r. wynoszą dla SO2 - 426 tys., dla NOx - 251 tys. ton, a dla roku 2012 wynoszą dla SO2 - 358 tys. ton, dla NOx - 239 tys. ton.</w:t>
      </w:r>
    </w:p>
    <w:p w:rsidR="00464BA0" w:rsidRDefault="00081E2F">
      <w:pPr>
        <w:pStyle w:val="Normalny1"/>
        <w:spacing w:after="0" w:line="240" w:lineRule="auto"/>
        <w:jc w:val="both"/>
      </w:pPr>
      <w:r>
        <w:rPr>
          <w:rFonts w:ascii="Times New Roman" w:eastAsia="Times New Roman" w:hAnsi="Times New Roman" w:cs="Times New Roman"/>
          <w:sz w:val="24"/>
          <w:szCs w:val="24"/>
        </w:rPr>
        <w:t>Trzeba dodać, że są to limity niezwykle trudne do dotrzymania dla kotłów spalających węgiel kamienny lub brunatny nawet przy zastosowaniu instalacji odsiarczających gazy spalinowe. Podobnie trudne do spełnienia są normy narzucone przez Dyrektywę CAFE, dotyczące pyłu drobnego o granulacji 10 mikrometrów (PM10) oraz 2,5 mikrometra (PM 2,5).</w:t>
      </w:r>
    </w:p>
    <w:p w:rsidR="00464BA0" w:rsidRDefault="00081E2F">
      <w:pPr>
        <w:pStyle w:val="Normalny1"/>
        <w:spacing w:after="0" w:line="240" w:lineRule="auto"/>
        <w:jc w:val="both"/>
      </w:pPr>
      <w:bookmarkStart w:id="25" w:name="h.lnxbz9" w:colFirst="0" w:colLast="0"/>
      <w:bookmarkEnd w:id="25"/>
      <w:r>
        <w:rPr>
          <w:rFonts w:ascii="Times New Roman" w:eastAsia="Times New Roman" w:hAnsi="Times New Roman" w:cs="Times New Roman"/>
          <w:sz w:val="24"/>
          <w:szCs w:val="24"/>
        </w:rPr>
        <w:t>Do roku 2016 zakłada się także całkowitą likwidację emisji substancji niszczących warstwę ozonową przez wycofanie ich z obrotu i stosowania na terytorium Polski.</w:t>
      </w:r>
    </w:p>
    <w:p w:rsidR="00464BA0" w:rsidRDefault="00081E2F">
      <w:pPr>
        <w:pStyle w:val="Normalny1"/>
        <w:spacing w:after="0" w:line="240" w:lineRule="auto"/>
        <w:jc w:val="both"/>
      </w:pPr>
      <w:bookmarkStart w:id="26" w:name="h.35nkun2" w:colFirst="0" w:colLast="0"/>
      <w:bookmarkEnd w:id="26"/>
      <w:r>
        <w:rPr>
          <w:rFonts w:ascii="Times New Roman" w:eastAsia="Times New Roman" w:hAnsi="Times New Roman" w:cs="Times New Roman"/>
          <w:sz w:val="24"/>
          <w:szCs w:val="24"/>
        </w:rPr>
        <w:t xml:space="preserve">Należy dodać, że system finansowania ochrony środowiska w kraju w latach 2009-2016, oparty na działalności Narodowego Funduszu Ochrony Środowiska i Gospodarki Wodnej oraz wojewódzkich funduszy ochrony środowiska i gospodarki wodnej, będzie uzupełniany </w:t>
      </w:r>
      <w:r>
        <w:rPr>
          <w:rFonts w:ascii="Times New Roman" w:eastAsia="Times New Roman" w:hAnsi="Times New Roman" w:cs="Times New Roman"/>
          <w:sz w:val="24"/>
          <w:szCs w:val="24"/>
        </w:rPr>
        <w:lastRenderedPageBreak/>
        <w:t>wsparciem udzielanym także ze środków EkoFunduszu, Banku Ochrony Środowiska S.A. (BOŚ S.A.) oraz banków komercyjnych. W Polsce dotychczas jedynie BOŚ S.A. wyspecjalizował się w obsłudze finansowej projektów proekologicznych, ale ocenia się, że skala potrzeb w tym zakresie jest bardzo duża. Powinno to wpłynąć na rozwój sektora bankowego, jednak - aby z tej oferty skorzystały przedsiębiorstwa i samorządy - musi on bardziej aktywnie poszukiwać projektów i pomagać inwestorom w tzw. „montażu finansowym” oraz w profesjonalnym przygotowywaniu wniosków.</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rsidP="00E549DD">
      <w:pPr>
        <w:pStyle w:val="Normalny1"/>
        <w:keepNext/>
        <w:keepLines/>
        <w:spacing w:before="480" w:after="0" w:line="276" w:lineRule="auto"/>
        <w:jc w:val="both"/>
        <w:outlineLvl w:val="2"/>
      </w:pPr>
      <w:bookmarkStart w:id="27" w:name="_Toc443502087"/>
      <w:r>
        <w:rPr>
          <w:rFonts w:ascii="Cambria" w:eastAsia="Cambria" w:hAnsi="Cambria" w:cs="Cambria"/>
          <w:b/>
          <w:color w:val="365F91"/>
          <w:sz w:val="28"/>
          <w:szCs w:val="28"/>
        </w:rPr>
        <w:t>1.2.3. STRATEGIA BEZPIECZEŃSTWO ENERGETYCZNE I ŚRODOWISKO - PERSPEKTYWA DO 2020 R. MINISTERSTWO GOSPODARKI, MINISTERSTWO ŚRODOWISKA, WARSZAWA 2014</w:t>
      </w:r>
      <w:r>
        <w:rPr>
          <w:rFonts w:ascii="Cambria" w:eastAsia="Cambria" w:hAnsi="Cambria" w:cs="Cambria"/>
          <w:b/>
          <w:color w:val="365F91"/>
          <w:sz w:val="28"/>
          <w:szCs w:val="28"/>
          <w:vertAlign w:val="superscript"/>
        </w:rPr>
        <w:footnoteReference w:id="18"/>
      </w:r>
      <w:r>
        <w:rPr>
          <w:rFonts w:ascii="Cambria" w:eastAsia="Cambria" w:hAnsi="Cambria" w:cs="Cambria"/>
          <w:b/>
          <w:color w:val="365F91"/>
          <w:sz w:val="28"/>
          <w:szCs w:val="28"/>
        </w:rPr>
        <w:t>.</w:t>
      </w:r>
      <w:bookmarkEnd w:id="27"/>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STRATEGIA BEZPIECZEŃSTWO ENERGETYCZNE I ŚRODOWISKO (BEiŚ)</w:t>
      </w:r>
      <w:r>
        <w:rPr>
          <w:rFonts w:ascii="Times New Roman" w:eastAsia="Times New Roman" w:hAnsi="Times New Roman" w:cs="Times New Roman"/>
          <w:sz w:val="24"/>
          <w:szCs w:val="24"/>
        </w:rPr>
        <w:t xml:space="preserve"> obejmuje dwa niezwykle istotne obszary: </w:t>
      </w:r>
      <w:r>
        <w:rPr>
          <w:rFonts w:ascii="Times New Roman" w:eastAsia="Times New Roman" w:hAnsi="Times New Roman" w:cs="Times New Roman"/>
          <w:b/>
          <w:sz w:val="24"/>
          <w:szCs w:val="24"/>
        </w:rPr>
        <w:t>energetykę i środowisko</w:t>
      </w:r>
      <w:r>
        <w:rPr>
          <w:rFonts w:ascii="Times New Roman" w:eastAsia="Times New Roman" w:hAnsi="Times New Roman" w:cs="Times New Roman"/>
          <w:sz w:val="24"/>
          <w:szCs w:val="24"/>
        </w:rPr>
        <w:t>, wskazując m.in. kluczowe reformy i niezbędne działania, które powinny zostać podjęte w perspektywie do 2020 roku. Jak zapisano w Strategii, kwestią zasadniczą dla jakości życia ludzi i funkcjonowania gospodarki są stabilne, niczym niezakłócone dostawy energii. Wykorzystanie zasobów energetycznych nie pozostaje jednak obojętne dla środowiska, zatem prowadzenie skoordynowanych działań w obszarze energetyki i środowiska jest nie tylko wskazane, ale i konieczne. Strategia tworzy zatem rodzaj pomostu pomiędzy środowiskiem i energetyką, stanowiąc jednocześnie impuls do bardziej efektywnego i racjonalnego prowadzenia polityki w obu obszarach, tak aby wykorzystać efekt synergii i zapewnić spójność podejmowanych działań. Obszary synergii w BEiŚ zostały zaprezentowane na poniższym wykresie.</w:t>
      </w:r>
      <w:r>
        <w:rPr>
          <w:rFonts w:ascii="Times New Roman" w:eastAsia="Times New Roman" w:hAnsi="Times New Roman" w:cs="Times New Roman"/>
          <w:sz w:val="24"/>
          <w:szCs w:val="24"/>
          <w:vertAlign w:val="superscript"/>
        </w:rPr>
        <w:footnoteReference w:id="19"/>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1.2.3.1: Obszary synergii w BEiŚ</w:t>
      </w:r>
    </w:p>
    <w:p w:rsidR="00464BA0" w:rsidRDefault="007554BC">
      <w:pPr>
        <w:pStyle w:val="Normalny1"/>
        <w:spacing w:after="0" w:line="240" w:lineRule="auto"/>
        <w:jc w:val="both"/>
      </w:pPr>
      <w:r>
        <w:rPr>
          <w:noProof/>
        </w:rPr>
        <w:drawing>
          <wp:inline distT="0" distB="0" distL="0" distR="0">
            <wp:extent cx="5753100" cy="23622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53100" cy="23622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BEiŚ, s. 4.</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CELEM BEIŚ JEST UŁATWIANIE SPRZYJAJĄCEGO ŚRODOWISKU WZROSTU GOSPODARCZEGO W POLSCE POPRZEZ ZAPEWNIENIE BEZPIECZEŃSTWA ENERGETYCZNEGO I DOSTĘPU DO NOWOCZESNYCH, INNOWACYJNYCH TECHNOLOGII, A TAKŻE WYELIMINOWANIE BARIER ADMINISTRACYJNYCH UTRUDNIAJĄCYCH „ZIELONY” WZROST.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w:t>
      </w:r>
      <w:r>
        <w:rPr>
          <w:rFonts w:ascii="Times New Roman" w:eastAsia="Times New Roman" w:hAnsi="Times New Roman" w:cs="Times New Roman"/>
          <w:b/>
          <w:sz w:val="24"/>
          <w:szCs w:val="24"/>
        </w:rPr>
        <w:t>BEiŚ</w:t>
      </w:r>
      <w:r>
        <w:rPr>
          <w:rFonts w:ascii="Times New Roman" w:eastAsia="Times New Roman" w:hAnsi="Times New Roman" w:cs="Times New Roman"/>
          <w:sz w:val="24"/>
          <w:szCs w:val="24"/>
        </w:rPr>
        <w:t xml:space="preserve"> potwierdzono, że najbliższe dekady to dla polskiej energetyki czas zmian. Zmiany wymuszone zostały przez szereg uwarunkowań wynikających m.in.:</w:t>
      </w:r>
    </w:p>
    <w:p w:rsidR="00464BA0" w:rsidRDefault="00081E2F">
      <w:pPr>
        <w:pStyle w:val="Normalny1"/>
        <w:numPr>
          <w:ilvl w:val="0"/>
          <w:numId w:val="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z zaostrzania regulacji klimatycznych; </w:t>
      </w:r>
    </w:p>
    <w:p w:rsidR="00464BA0" w:rsidRDefault="00081E2F">
      <w:pPr>
        <w:pStyle w:val="Normalny1"/>
        <w:numPr>
          <w:ilvl w:val="0"/>
          <w:numId w:val="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ograniczonych zasobów energetycznych; </w:t>
      </w:r>
    </w:p>
    <w:p w:rsidR="00464BA0" w:rsidRDefault="00081E2F">
      <w:pPr>
        <w:pStyle w:val="Normalny1"/>
        <w:numPr>
          <w:ilvl w:val="0"/>
          <w:numId w:val="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rozwoju mechanizmów wspierających energetykę odnawialną; </w:t>
      </w:r>
    </w:p>
    <w:p w:rsidR="00464BA0" w:rsidRDefault="00081E2F">
      <w:pPr>
        <w:pStyle w:val="Normalny1"/>
        <w:numPr>
          <w:ilvl w:val="0"/>
          <w:numId w:val="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niestabilności cen paliw kopalnych; </w:t>
      </w:r>
    </w:p>
    <w:p w:rsidR="00464BA0" w:rsidRDefault="00081E2F">
      <w:pPr>
        <w:pStyle w:val="Normalny1"/>
        <w:numPr>
          <w:ilvl w:val="0"/>
          <w:numId w:val="7"/>
        </w:numPr>
        <w:spacing w:after="280" w:line="240" w:lineRule="auto"/>
        <w:ind w:hanging="360"/>
        <w:contextualSpacing/>
        <w:jc w:val="both"/>
        <w:rPr>
          <w:sz w:val="24"/>
          <w:szCs w:val="24"/>
        </w:rPr>
      </w:pPr>
      <w:r>
        <w:rPr>
          <w:rFonts w:ascii="Times New Roman" w:eastAsia="Times New Roman" w:hAnsi="Times New Roman" w:cs="Times New Roman"/>
          <w:sz w:val="24"/>
          <w:szCs w:val="24"/>
        </w:rPr>
        <w:t>problemami z dokonaniem prognozy oczekiwanego popytu na energię elektryczną</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Zachodzące zmiany wymuszają konieczność podjęcia strategicznych decyzji i działania wobec ściśle określonej i sprecyzowanej polityki. Polityka dotycząca krajowych zasobów energetycznych powinna dążyć do dywersyfikacji źródeł dostaw, które zmniejszą uzależnienie kraju od importu z jednego kierunku. Konsekwentnie należy także dążyć do poprawy efektywności energetycznej, poprzez zmniejszenie energochłonności polskiej gospodarki. W </w:t>
      </w:r>
      <w:r>
        <w:rPr>
          <w:rFonts w:ascii="Times New Roman" w:eastAsia="Times New Roman" w:hAnsi="Times New Roman" w:cs="Times New Roman"/>
          <w:b/>
          <w:sz w:val="24"/>
          <w:szCs w:val="24"/>
        </w:rPr>
        <w:t xml:space="preserve">BEiŚ </w:t>
      </w:r>
      <w:r>
        <w:rPr>
          <w:rFonts w:ascii="Times New Roman" w:eastAsia="Times New Roman" w:hAnsi="Times New Roman" w:cs="Times New Roman"/>
          <w:sz w:val="24"/>
          <w:szCs w:val="24"/>
        </w:rPr>
        <w:t xml:space="preserve">zauważono, że największym wyzwaniem dla sektora energetyki jest modernizacja energetyki i ciepłownictwa: jednostek wytwórczych, sieci przesyłowych i dystrybucyjnych oraz dywersyfikacja struktury wytwarzania energii elektrycznej poprzez wprowadzenie energetyki jądrowej i zwiększenie udziału rozproszonych źródeł odnawialnych.  Priorytetowe w zakresie ochrony środowiska będą zmiany w zakresie ograniczenia zanieczyszczeń powietrza. Przy jednoczesnym wzroście produkcji energii elektrycznej i zapewnieniu pokrycia zapotrzebowania na energię cieplną musi następować redukcja emisji zanieczyszczeń do atmosfery substancji takich jak związki azotu (NOx), dwutlenek siarki (SO2), tlenek węgla (CO), pyły PM10 i PM2,5, benzo(a)piren oraz wielopierścieniowe węglowodory aromatyczne. </w:t>
      </w:r>
      <w:r>
        <w:rPr>
          <w:rFonts w:ascii="Times New Roman" w:eastAsia="Times New Roman" w:hAnsi="Times New Roman" w:cs="Times New Roman"/>
          <w:b/>
          <w:sz w:val="24"/>
          <w:szCs w:val="24"/>
        </w:rPr>
        <w:t>POGODZENIE TYCH PROCESÓW JEST MOŻLIWE TYLKO POPRZEZ UNOWOCZEŚNIENIE SEKTORA ENERGETYCZNO-</w:t>
      </w:r>
      <w:r>
        <w:rPr>
          <w:sz w:val="24"/>
          <w:szCs w:val="24"/>
        </w:rPr>
        <w:t xml:space="preserve"> </w:t>
      </w:r>
      <w:r>
        <w:rPr>
          <w:rFonts w:ascii="Times New Roman" w:eastAsia="Times New Roman" w:hAnsi="Times New Roman" w:cs="Times New Roman"/>
          <w:b/>
          <w:sz w:val="24"/>
          <w:szCs w:val="24"/>
        </w:rPr>
        <w:t>CIEPŁOWNICZEGO, POPRAWĘ EFEKTYWNOŚCI ENERGETYCZNEJ ORAZ OGRANICZENIE TZW. NISKIEJ EMISJI DZIĘKI ZASTĘPOWANIU TRADYCYJNYCH PIECÓW I CIEPŁOWNI NOWOCZESNYMI ŹRÓDŁAMI, PRZY ZWIĘKSZENIU DOSTĘPNYCH MECHANIZMÓW FINANSOWYCH BĘDĄCYCH WSPARCIEM DLA INWESTYCJI W TYM ZAKRESIE</w:t>
      </w:r>
      <w:r>
        <w:rPr>
          <w:rFonts w:ascii="Times New Roman" w:eastAsia="Times New Roman" w:hAnsi="Times New Roman" w:cs="Times New Roman"/>
          <w:b/>
          <w:sz w:val="24"/>
          <w:szCs w:val="24"/>
          <w:vertAlign w:val="superscript"/>
        </w:rPr>
        <w:footnoteReference w:id="21"/>
      </w:r>
      <w:r>
        <w:rPr>
          <w:rFonts w:ascii="Times New Roman" w:eastAsia="Times New Roman" w:hAnsi="Times New Roman" w:cs="Times New Roman"/>
          <w:b/>
          <w:sz w:val="24"/>
          <w:szCs w:val="24"/>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 xml:space="preserve">Celem głównym </w:t>
      </w:r>
      <w:r>
        <w:rPr>
          <w:rFonts w:ascii="Times New Roman" w:eastAsia="Times New Roman" w:hAnsi="Times New Roman" w:cs="Times New Roman"/>
          <w:sz w:val="24"/>
          <w:szCs w:val="24"/>
        </w:rPr>
        <w:t xml:space="preserve">strategii </w:t>
      </w:r>
      <w:r>
        <w:rPr>
          <w:rFonts w:ascii="Times New Roman" w:eastAsia="Times New Roman" w:hAnsi="Times New Roman" w:cs="Times New Roman"/>
          <w:b/>
          <w:sz w:val="24"/>
          <w:szCs w:val="24"/>
        </w:rPr>
        <w:t>BEiŚ</w:t>
      </w:r>
      <w:r>
        <w:rPr>
          <w:rFonts w:ascii="Times New Roman" w:eastAsia="Times New Roman" w:hAnsi="Times New Roman" w:cs="Times New Roman"/>
          <w:sz w:val="24"/>
          <w:szCs w:val="24"/>
        </w:rPr>
        <w:t xml:space="preserve">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Cel główny </w:t>
      </w:r>
      <w:r>
        <w:rPr>
          <w:rFonts w:ascii="Times New Roman" w:eastAsia="Times New Roman" w:hAnsi="Times New Roman" w:cs="Times New Roman"/>
          <w:b/>
          <w:sz w:val="24"/>
          <w:szCs w:val="24"/>
        </w:rPr>
        <w:t>BEiŚ</w:t>
      </w:r>
      <w:r>
        <w:rPr>
          <w:rFonts w:ascii="Times New Roman" w:eastAsia="Times New Roman" w:hAnsi="Times New Roman" w:cs="Times New Roman"/>
          <w:sz w:val="24"/>
          <w:szCs w:val="24"/>
        </w:rPr>
        <w:t xml:space="preserve"> realizowany będzie poprzez cele szczegółowe i kierunki interwencji przedstawione na poniższym wykresie</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1D27E9" w:rsidRDefault="001D27E9">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Wykres 1.2.3.2: Cele szczegółowe i kierunki interwencji</w:t>
      </w:r>
    </w:p>
    <w:p w:rsidR="00464BA0" w:rsidRDefault="00464BA0">
      <w:pPr>
        <w:pStyle w:val="Normalny1"/>
        <w:spacing w:after="0" w:line="240" w:lineRule="auto"/>
        <w:jc w:val="both"/>
      </w:pPr>
    </w:p>
    <w:p w:rsidR="00464BA0" w:rsidRDefault="007554BC">
      <w:pPr>
        <w:pStyle w:val="Normalny1"/>
        <w:spacing w:after="0" w:line="240" w:lineRule="auto"/>
        <w:jc w:val="both"/>
      </w:pPr>
      <w:r>
        <w:rPr>
          <w:noProof/>
        </w:rPr>
        <w:drawing>
          <wp:inline distT="0" distB="0" distL="0" distR="0">
            <wp:extent cx="5753100" cy="54102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100" cy="54102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BEiŚ, s. 25.</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Biorąc pod uwagę zakres PGN za najistotniejsze cele szczegółowe i kierunki interwencji </w:t>
      </w:r>
      <w:r>
        <w:rPr>
          <w:rFonts w:ascii="Times New Roman" w:eastAsia="Times New Roman" w:hAnsi="Times New Roman" w:cs="Times New Roman"/>
          <w:b/>
          <w:sz w:val="24"/>
          <w:szCs w:val="24"/>
        </w:rPr>
        <w:t xml:space="preserve">BEiŚ </w:t>
      </w:r>
      <w:r>
        <w:rPr>
          <w:rFonts w:ascii="Times New Roman" w:eastAsia="Times New Roman" w:hAnsi="Times New Roman" w:cs="Times New Roman"/>
          <w:sz w:val="24"/>
          <w:szCs w:val="24"/>
        </w:rPr>
        <w:t>należy uznać: Cel 2.1; 2.2; 2.6; 2.7; 3.2; 3.3 i 3.5.</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2.1. Lepsze wykorzystanie krajowych zasobów energii</w:t>
      </w:r>
    </w:p>
    <w:p w:rsidR="00464BA0" w:rsidRDefault="00081E2F">
      <w:pPr>
        <w:pStyle w:val="Normalny1"/>
        <w:spacing w:after="0" w:line="240" w:lineRule="auto"/>
        <w:jc w:val="both"/>
      </w:pPr>
      <w:r>
        <w:rPr>
          <w:rFonts w:ascii="Times New Roman" w:eastAsia="Times New Roman" w:hAnsi="Times New Roman" w:cs="Times New Roman"/>
          <w:sz w:val="24"/>
          <w:szCs w:val="24"/>
        </w:rPr>
        <w:t>Lepsze wykorzystanie krajowych zasobów energii to przede wszystkim zwiększenie pozyskiwania rodzimych surowców z uwzględnieniem rachunku ekonomicznego. Polska posiada duże zasoby konwencjonalnych surowców energetycznych (w szczególności węgla)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oraz dość duże zasoby energii odnawialnej, której potencjał jest zróżnicowany w zależności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od technologii. Koncepcję lepszego wykorzystania zasobów krajowych zaprezentowano w poniższej tabeli.</w:t>
      </w:r>
    </w:p>
    <w:p w:rsidR="00464BA0" w:rsidRDefault="00464BA0">
      <w:pPr>
        <w:pStyle w:val="Normalny1"/>
        <w:spacing w:after="0" w:line="240" w:lineRule="auto"/>
        <w:jc w:val="both"/>
      </w:pPr>
    </w:p>
    <w:p w:rsidR="00464BA0" w:rsidRDefault="00464BA0">
      <w:pPr>
        <w:pStyle w:val="Normalny1"/>
        <w:spacing w:after="0" w:line="240" w:lineRule="auto"/>
        <w:jc w:val="both"/>
      </w:pPr>
    </w:p>
    <w:p w:rsidR="001D27E9" w:rsidRDefault="001D27E9">
      <w:pPr>
        <w:pStyle w:val="Normalny1"/>
        <w:spacing w:after="0" w:line="240" w:lineRule="auto"/>
        <w:jc w:val="both"/>
      </w:pPr>
    </w:p>
    <w:p w:rsidR="001D27E9" w:rsidRDefault="001D27E9">
      <w:pPr>
        <w:pStyle w:val="Normalny1"/>
        <w:spacing w:after="0" w:line="240" w:lineRule="auto"/>
        <w:jc w:val="both"/>
      </w:pPr>
    </w:p>
    <w:p w:rsidR="001D27E9" w:rsidRDefault="001D27E9">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Tabela 1.2.3.1: Koncepcja lepszego wykorzystania zasobów krajowych</w:t>
      </w:r>
    </w:p>
    <w:p w:rsidR="00464BA0" w:rsidRDefault="007554BC">
      <w:pPr>
        <w:pStyle w:val="Normalny1"/>
        <w:spacing w:after="0" w:line="240" w:lineRule="auto"/>
        <w:jc w:val="both"/>
      </w:pPr>
      <w:r>
        <w:rPr>
          <w:noProof/>
        </w:rPr>
        <w:drawing>
          <wp:inline distT="0" distB="0" distL="0" distR="0">
            <wp:extent cx="5295900" cy="540067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95900" cy="5400675"/>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BEiŚ, s. 40.</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2.2. Poprawa efektywności energetycznej</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ramach celu określono zagadnienia poprawy efektywności energetycznej w gospodarowaniu ciepłem (ze zwróceniem szczególnej uwagi na ogrzewanie indywidualne) i energią elektryczną. Zaleca się zatem stworzenie możliwości dokonywania działań proefektywnościowych przez osoby prywatne, spółdzielnie i wspólnoty mieszkaniowe oraz wspieranie budownictwa efektywnego energetycznie. Cel powyższy jednoznacznie wpisuje się w cel PGN ponieważ, to od przyszłe działania na rzecz wzrostu efektywności wykorzystania energii powinny w znacznym stopniu koncentrować się na gospodarstwach domowych oraz na sektorze transportu. Należy przy tym mieć na uwadze, że cechą działań poprawiających efektywność energetyczną jest to, że są one stosunkowo mało kapitałochłonne i szybko przynoszą mierzalne korzyści, zatem biorąc pod uwagę problemy na rynku paliw oraz stan, w jakim obecnie znajduje się polski sektor energetyczny, działania te powinny mieć najwyższy priorytet w krótkim i średnim okresie. Zaniedbania w dążeniu do poprawy efektywności energetycznej mogą wpłynąć negatywnie na konkurencyjność ciągle rozwijającej się polskiej gospodarki. Zahamowanie systematycznej poprawy efektywności </w:t>
      </w:r>
      <w:r>
        <w:rPr>
          <w:rFonts w:ascii="Times New Roman" w:eastAsia="Times New Roman" w:hAnsi="Times New Roman" w:cs="Times New Roman"/>
          <w:sz w:val="24"/>
          <w:szCs w:val="24"/>
        </w:rPr>
        <w:lastRenderedPageBreak/>
        <w:t>energetycznej może także zniwelować oczekiwane korzystne zjawiska związane z odnawianiem mocy wytwórczych oraz przyczynić się do wzrostu emisji pyłów i gazów do powietrza.</w:t>
      </w:r>
      <w:r>
        <w:rPr>
          <w:rFonts w:ascii="Times New Roman" w:eastAsia="Times New Roman" w:hAnsi="Times New Roman" w:cs="Times New Roman"/>
          <w:sz w:val="24"/>
          <w:szCs w:val="24"/>
          <w:vertAlign w:val="superscript"/>
        </w:rPr>
        <w:footnoteReference w:id="23"/>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2.6. Wzrost znaczenia rozproszonych, odnawialnych źródeł energii</w:t>
      </w:r>
    </w:p>
    <w:p w:rsidR="00464BA0" w:rsidRDefault="00081E2F">
      <w:pPr>
        <w:pStyle w:val="Normalny1"/>
        <w:spacing w:after="0" w:line="240" w:lineRule="auto"/>
        <w:jc w:val="both"/>
      </w:pPr>
      <w:r>
        <w:rPr>
          <w:rFonts w:ascii="Times New Roman" w:eastAsia="Times New Roman" w:hAnsi="Times New Roman" w:cs="Times New Roman"/>
          <w:sz w:val="24"/>
          <w:szCs w:val="24"/>
        </w:rPr>
        <w:t>W ramach celu 2.6. zaleca się, aby w krajowym systemie energetycznym wykorzystywać zalety, jakie daje OZE dla wzrostu bezpieczeństwa energetycznego na tych obszarach, w których rozwój energetyki zawodowej napotkać może duże ograniczenia. Należy jednak pamiętać, ze rozwijanie generacji rozproszonej opartej na odnawialnych źródłach energii będzie wymagało dostosowania do nowych warunków zarówno samej sieci przesyłowej i dystrybucyjnej, jak i procedur dotyczących ich funkcjonowania, zabezpieczeń itp.</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celu wspierania inwestycji w odnawialne źródła energii należy przede wszystkim dążyć do uproszczenia w skali kraju procedur administracyjnych dotyczących inwestycji w ten sektor. Barierą dla rozwoju OZE jest stan infrastruktury przesyłowej i dystrybucyjnej energii elektrycznej, dlatego też istotne jest znalezienie rozwiązań łączących rozwój OZE z rozwojem i modernizacją sieci elektroenergetycznej. Ujednolicenie interpretacji przepisów i zmodyfikowanie systemu wsparcia OZE w kierunku większego rozwoju sieci przyczyniłoby się także do szybszego uruchamiania nowych OZE. Rozwój OZE w Polsce wymaga podjęcia działań mających na celu promocję energetyki odnawialnej w Polsce, opartego o Politykę energetyczną Polski, Krajowy plan działania w zakresie energii ze źródeł odnawialnych (KPD), a także sprawozdania okresowe dotyczące postępu w promowaniu i wykorzystaniu energii ze źródeł odnawialnych w Polsce (przygotowane na podstawie art. 22 dyrektywy 2009/28/WE). Zwiększenie wykorzystania tych źródeł daje </w:t>
      </w:r>
      <w:r>
        <w:rPr>
          <w:rFonts w:ascii="Times New Roman" w:eastAsia="Times New Roman" w:hAnsi="Times New Roman" w:cs="Times New Roman"/>
          <w:b/>
          <w:sz w:val="24"/>
          <w:szCs w:val="24"/>
        </w:rPr>
        <w:t>szansę na obniżenie emisji CO2</w:t>
      </w:r>
      <w:r>
        <w:rPr>
          <w:rFonts w:ascii="Times New Roman" w:eastAsia="Times New Roman" w:hAnsi="Times New Roman" w:cs="Times New Roman"/>
          <w:sz w:val="24"/>
          <w:szCs w:val="24"/>
        </w:rPr>
        <w:t xml:space="preserve"> oraz na tworzenie nowych miejsc pracy</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2.7. Rozwój energetyczny obszarów podmiejskich i wiejskich</w:t>
      </w:r>
    </w:p>
    <w:p w:rsidR="00464BA0" w:rsidRDefault="00081E2F">
      <w:pPr>
        <w:pStyle w:val="Normalny1"/>
        <w:spacing w:after="0" w:line="240" w:lineRule="auto"/>
        <w:jc w:val="both"/>
      </w:pPr>
      <w:r>
        <w:rPr>
          <w:rFonts w:ascii="Times New Roman" w:eastAsia="Times New Roman" w:hAnsi="Times New Roman" w:cs="Times New Roman"/>
          <w:sz w:val="24"/>
          <w:szCs w:val="24"/>
        </w:rPr>
        <w:t>W obecnych uwarunkowaniach prawnych na gminach spoczywa obowiązek przygotowania założeń do planów zaopatrzenia w ciepło, energię elektryczną i paliwa gazowe, które m.in. powinny przeciwdziałać zagrożeniom dla bezpieczeństwa energetycznego ludności. Jednak niewielka liczba gmin wywiązuje się z tego obowiązku, co może być spowodowane np. brakiem środków finansowych, brakiem odpowiedniej kadry, ale także brakiem przekonania o potrzebie takiego planu. W pierwszych dwóch przypadkach nawet nałożenie sankcji za brak przedmiotowego dokumentu nie gwarantuje wykonania ustawowego obowiązku. Poważnym problemem w funkcjonowaniu samorządów jest także fakt, iż zgodnie z obowiązującymi przepisami finansują oświetlenie ulic, placów i dróg znajdujących się na ich terenie, podczas gdy infrastruktura techniczna należy do przedsiębiorstw energetycznych</w:t>
      </w:r>
    </w:p>
    <w:p w:rsidR="00464BA0" w:rsidRDefault="00081E2F">
      <w:pPr>
        <w:pStyle w:val="Normalny1"/>
        <w:spacing w:after="0" w:line="240" w:lineRule="auto"/>
        <w:jc w:val="both"/>
      </w:pPr>
      <w:r>
        <w:rPr>
          <w:rFonts w:ascii="Times New Roman" w:eastAsia="Times New Roman" w:hAnsi="Times New Roman" w:cs="Times New Roman"/>
          <w:sz w:val="24"/>
          <w:szCs w:val="24"/>
        </w:rPr>
        <w:t>Podstawowym działaniem w tym kierunku powinna być poprawa lokalnego bezpieczeństwa energetycznego, opierająca się przede wszystkim na hierarchicznym systemie planowania energetycznego od szczebla centralnego, poprzez wojewódzki, po szczebel gminny.</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Wysiłek organów centralnych na rzecz poprawy lokalnego bezpieczeństwa energetycznego powinien skupić się rozwiązaniu zagadnienia własności urządzeń energetycznych, które są finansowane przez samorządy, co ułatwić powinno pracę tym samorządom, dla których istotna jest systematyczna poprawa lokalnej efektywności energetycznej (np. inwestycje podwyższające efektywność energetyczną oświetlenia drogowego są obecnie utrudnione ze względu na możliwy konflikt interesów między jednostką samorządu a przedsiębiorstwem energetycznym). Działania, w wyniku których większa liczba gospodarstw domowych </w:t>
      </w:r>
      <w:r>
        <w:rPr>
          <w:rFonts w:ascii="Times New Roman" w:eastAsia="Times New Roman" w:hAnsi="Times New Roman" w:cs="Times New Roman"/>
          <w:sz w:val="24"/>
          <w:szCs w:val="24"/>
        </w:rPr>
        <w:lastRenderedPageBreak/>
        <w:t>podłączona będzie do sieci ciepłowniczej lub gazowniczej, nierozłącznie wiążą się z ograniczeniem emisji zanieczyszczeń do powietrza. Równocześnie należy prowadzić kampanie mające na celu zwiększenie świadomości społeczeństwa w zakresie przyjaznych środowisku źródeł ciepła oraz konsekwencji niekontrolowanego spalania odpadów. Działania w tym zakresie będą realizowane w ramach kierunku interwencji 3.2. Odpowiednie planowanie energetyczne, stać się może fundamentem rozwoju gospodarczego regionu, podnieść jego konkurencyjność oraz przyczynić się do powstania nowych miejsc pracy. W znacznej mierze wpłynąć może także na poprawę lokalnego bezpieczeństwa energetycznego. Planowanie energetyczne jest istotnym elementem wspierania rozwoju energetyki rozproszonej, co stanowi szansę nie tylko na zapewnienie nieprzerwanych dostaw energii elektrycznej, ale także na rozwój obszarów wiejskich pod kątem pozarolniczej aktywizacji ludności. Przykładem wspierania rozwoju energetyki na obszarach wiejskich (a jednocześnie promowania biogospodarki) jest program wspierania biogazowi rolniczych. Przy występujących obecnie dysproporcjach regionalnych w rozwoju systemu elektroenergetycznego, dodatkowe problemy wynikają ze zdarzających się coraz częściej ekstremalnych zjawisk pogodowych powodujących przerwy w dostawach energii elektrycznej, które na niektórych terenach (szczególnie wiejskich) trwają ponad tydzień. Ponieważ tereny wiejskie wymagają często budowy układów sieciowych o wysokich nakładach kapitałowych, cechując się przy tym stosunkowo niską konsumpcją energii, to inwestycja taka nie jest opłacalna dla inwestorów, co grozi nie tylko utrwalaniem</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3.2. Racjonalne gospodarowanie odpadami, w tym wykorzystanie ich na cele energetyczne</w:t>
      </w:r>
    </w:p>
    <w:p w:rsidR="00464BA0" w:rsidRDefault="00081E2F">
      <w:pPr>
        <w:pStyle w:val="Normalny1"/>
        <w:spacing w:after="0" w:line="240" w:lineRule="auto"/>
        <w:jc w:val="both"/>
      </w:pPr>
      <w:r>
        <w:rPr>
          <w:rFonts w:ascii="Times New Roman" w:eastAsia="Times New Roman" w:hAnsi="Times New Roman" w:cs="Times New Roman"/>
          <w:sz w:val="24"/>
          <w:szCs w:val="24"/>
        </w:rPr>
        <w:t>W BEiŚ za najważniejsze działanie uznano zapewnienie funkcjonowania systemu selektywnego zbierania/odbierania odpadów komunalnych i objęcie nim 100% mieszkańców. Istotne jest także zredukowanie liczby nieefektywnych, lokalnych składowisk odpadów innych niż niebezpieczne i obojętne, m.in. poprzez zapewnienie funkcjonowania składowisk ponadgminnych oraz wyeliminowanie praktyk niewłaściwej eksploatacji i rekultywacji składowisk. Kluczowe dla sprawnie funkcjonującego systemu jest również wdrażanie i wspieranie niskoodpadowych technologii produkcji oraz efektywnych ekonomicznie i ekologicznie technologii odzysku i unieszkodliwiania, w tym termicznego przekształcania odpadów</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pPr>
      <w:r>
        <w:rPr>
          <w:rFonts w:ascii="Times New Roman" w:eastAsia="Times New Roman" w:hAnsi="Times New Roman" w:cs="Times New Roman"/>
          <w:b/>
          <w:sz w:val="24"/>
          <w:szCs w:val="24"/>
        </w:rPr>
        <w:t>Cel 3.3. Ochrona powietrza, w tym ograniczenie oddziaływania energetyki</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Ochrona powietrza ma bardzo duże znaczenie z punktu widzenia ochrony środowiska i zapewnienia zdrowia społeczeństwa. Zanieczyszczenie powietrza może mieć wpływ na skracanie średniej długości życia ludzi, wzrost kosztów leczenia, straty gospodarki narodowej z tytułu absencji chorobowej pracowników. Polska ma nadal wiele do zrobienia w kwestii poprawy jakości powietrza. </w:t>
      </w:r>
    </w:p>
    <w:p w:rsidR="00464BA0" w:rsidRDefault="00081E2F">
      <w:pPr>
        <w:pStyle w:val="Normalny1"/>
        <w:spacing w:after="0" w:line="240" w:lineRule="auto"/>
        <w:jc w:val="both"/>
      </w:pPr>
      <w:r>
        <w:rPr>
          <w:rFonts w:ascii="Times New Roman" w:eastAsia="Times New Roman" w:hAnsi="Times New Roman" w:cs="Times New Roman"/>
          <w:sz w:val="24"/>
          <w:szCs w:val="24"/>
        </w:rPr>
        <w:t>Zły stan techniczny większości urządzeń wykorzystywanych do spalania, jakość stosowanych paliw (w tym również odpadów z gospodarstw domowych) w połączeniu z niekorzystnymi warunkami rozprzestrzeniania się substancji w powietrzu (inwersje temperatur itd.) oraz z występującymi w niektórych strefach niekorzystnymi warunkami topograficznymi (kotliny, doliny rzek) decydują o wystąpieniu przekroczeń poziomów</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normatywnych. W pierwszej kolejności podejmowane będą działania mające na celu ograniczenie występowania wysokich stężeń przede wszystkim pyłu (PM10 i PM2,5) i </w:t>
      </w:r>
      <w:r>
        <w:rPr>
          <w:rFonts w:ascii="Times New Roman" w:eastAsia="Times New Roman" w:hAnsi="Times New Roman" w:cs="Times New Roman"/>
          <w:sz w:val="24"/>
          <w:szCs w:val="24"/>
        </w:rPr>
        <w:lastRenderedPageBreak/>
        <w:t xml:space="preserve">benzo(a)pirenu oraz redukcję emisji SO2 i NOx. Konieczne jest upowszechnienie stosowania technologii ograniczających emisje pyłów oraz NOx i SOx, m.in. poprzez modernizację przestarzałych instalacji oraz wdrożenie instrumentów sprzyjających poprawie jakości powietrza. </w:t>
      </w:r>
      <w:r>
        <w:rPr>
          <w:rFonts w:ascii="Times New Roman" w:eastAsia="Times New Roman" w:hAnsi="Times New Roman" w:cs="Times New Roman"/>
          <w:b/>
          <w:sz w:val="24"/>
          <w:szCs w:val="24"/>
        </w:rPr>
        <w:t>Priorytetowym działaniem staje się tworzenie zachęt do wyboru przez mieszkańców niskoemisyjnych systemów ogrzewania gospodarstw domowych oraz ustabilizowanie i obniżenie cen paliw niskoemisyjnych. Ważna jest też modernizacja transportu miejskiego w kierunku transportu przyjaznego środowisku</w:t>
      </w:r>
      <w:r>
        <w:rPr>
          <w:rFonts w:ascii="Times New Roman" w:eastAsia="Times New Roman" w:hAnsi="Times New Roman" w:cs="Times New Roman"/>
          <w:sz w:val="24"/>
          <w:szCs w:val="24"/>
        </w:rPr>
        <w:t>, w tym zwłaszcza wspieranie rozwoju zbiorowego transportu publicznego (w tym szynowego) i stosowania paliw alternatywnych oraz rozwijanie infrastruktury dla pojazdów samochodowych o alternatywnym napędzie (elektrycznym i wodorowym), co przyczyni się</w:t>
      </w:r>
    </w:p>
    <w:p w:rsidR="00464BA0" w:rsidRDefault="00081E2F">
      <w:pPr>
        <w:pStyle w:val="Normalny1"/>
        <w:spacing w:after="0" w:line="240" w:lineRule="auto"/>
        <w:jc w:val="both"/>
      </w:pPr>
      <w:r>
        <w:rPr>
          <w:rFonts w:ascii="Times New Roman" w:eastAsia="Times New Roman" w:hAnsi="Times New Roman" w:cs="Times New Roman"/>
          <w:sz w:val="24"/>
          <w:szCs w:val="24"/>
        </w:rPr>
        <w:t>do ich popularyzacji. W kontekście wyboru niskoemisyjnych rozwiązań energetycznych, najlepszym narzędziem do mierzenia wpływu różnych form wytwarzania energii na środowisko jest tzw. ocena cyklu życia (LCA – ang. life cycle assessment). Rozwój i popularyzacja analizy cyklu życia (LCA) powinny także doprowadzić do zwiększenia wykorzystywana tej metody podczas planowania na poziomie strategicznym (zarówno krajowym, jak i samorządowym), co z kolei, dzięki kompleksowemu poznaniu oddziaływań analizowanych ścieżek rozwoju na środowisko, powinno doprowadzić do wdrażania rozwiązań o najmniejszym całościowym oddziaływaniu na środowisko.</w:t>
      </w:r>
      <w:r>
        <w:rPr>
          <w:rFonts w:ascii="Times New Roman" w:eastAsia="Times New Roman" w:hAnsi="Times New Roman" w:cs="Times New Roman"/>
          <w:sz w:val="24"/>
          <w:szCs w:val="24"/>
          <w:vertAlign w:val="superscript"/>
        </w:rPr>
        <w:footnoteReference w:id="27"/>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 3.5. Promowanie zachowań ekologicznych oraz tworzenie warunków do powstawania zielonych miejsc pracy</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Skuteczna ochrona środowiska wymaga zaangażowania wszystkich obywateli w działania podstawowe, do których można zaliczyć świadomą konsumpcję, w tym ochronę zasobów, a więc ograniczenie ilości wytwarzanych odpadów w gospodarstwach domowych oraz segregację wytworzonych odpadów, oszczędzanie energii i wody, a także aktywną ochronę przyrody. Kreowanie ekologicznych zachowań Polaków będzie wiązało się ze zmniejszeniem presji na środowisko, a co za tym idzie nakładów na usuwanie zagrożeń i zanieczyszczeń. Istotne również jest uświadamianie społeczeństwu środowiskowych konsekwencji codziennych indywidualnych działań. Istotne jest więc systematyczne zwiększanie świadomości ekologicznej Polaków i zmiana zachowań w obszarach objętych strategią. Dla kształtowania świadomości ekologicznej i promowania w społeczeństwie ekologicznych postaw i zachowań niezbędne jest rozwijanie szeroko dostępnej oferty edukacyjnej w zakresie racjonalnego gospodarowania zasobami środowiskowymi, zagrożeń wynikających z wpływu człowieka na środowisko oraz znaczenia działań na rzecz ochrony środowiska dla zapewnienia zrównoważonego rozwoju. Dodatkowym działaniem edukacyjno-promocyjnym będzie </w:t>
      </w:r>
      <w:r>
        <w:rPr>
          <w:rFonts w:ascii="Times New Roman" w:eastAsia="Times New Roman" w:hAnsi="Times New Roman" w:cs="Times New Roman"/>
          <w:b/>
          <w:sz w:val="24"/>
          <w:szCs w:val="24"/>
        </w:rPr>
        <w:t>rozpowszechnianie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wśród przedsiębiorców zrównoważonych wzorców produkcji, w tym systemów</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zarządzania środowiskowego</w:t>
      </w:r>
      <w:r>
        <w:rPr>
          <w:rFonts w:ascii="Times New Roman" w:eastAsia="Times New Roman" w:hAnsi="Times New Roman" w:cs="Times New Roman"/>
          <w:sz w:val="24"/>
          <w:szCs w:val="24"/>
        </w:rPr>
        <w:t>. Stosowanie efektywniejszych środowiskowo rozwiązań w firmach, wraz ze wzrostem świadomości ekologicznej społeczeństwa, będzie stawać się niezbędnym wymogiem wynikającym z zasad rynkowych</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280" w:line="240" w:lineRule="auto"/>
        <w:jc w:val="both"/>
      </w:pPr>
      <w:bookmarkStart w:id="28" w:name="h.1ksv4uv" w:colFirst="0" w:colLast="0"/>
      <w:bookmarkEnd w:id="28"/>
    </w:p>
    <w:p w:rsidR="00464BA0" w:rsidRDefault="00081E2F" w:rsidP="001D27E9">
      <w:pPr>
        <w:pStyle w:val="Normalny1"/>
        <w:keepNext/>
        <w:keepLines/>
        <w:spacing w:before="480" w:after="0" w:line="276" w:lineRule="auto"/>
        <w:jc w:val="both"/>
        <w:outlineLvl w:val="2"/>
      </w:pPr>
      <w:bookmarkStart w:id="29" w:name="_Toc443502088"/>
      <w:r>
        <w:rPr>
          <w:rFonts w:ascii="Cambria" w:eastAsia="Cambria" w:hAnsi="Cambria" w:cs="Cambria"/>
          <w:b/>
          <w:color w:val="365F91"/>
          <w:sz w:val="28"/>
          <w:szCs w:val="28"/>
        </w:rPr>
        <w:lastRenderedPageBreak/>
        <w:t>1.2.4. ZAŁOŻENIA NARODOWEGO PROGRAMU ROZWOJU GOSPODARKI NISKOEMISYJNEJ (PRZYJĘTE PRZEZ RADĘ MINISTRÓW W DNIU 16 SIERPNIA 2011 R.)</w:t>
      </w:r>
      <w:r>
        <w:rPr>
          <w:rFonts w:ascii="Cambria" w:eastAsia="Cambria" w:hAnsi="Cambria" w:cs="Cambria"/>
          <w:b/>
          <w:color w:val="365F91"/>
          <w:sz w:val="28"/>
          <w:szCs w:val="28"/>
          <w:vertAlign w:val="superscript"/>
        </w:rPr>
        <w:footnoteReference w:id="29"/>
      </w:r>
      <w:bookmarkEnd w:id="29"/>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Opracowanie Narodowego Programu Rozwoju Gospodarki Niskoemisyjnej (NPRGN) wynika z potrzeby przestawienia gospodarki na gospodarkę niskoemisyjną. Takie podejście ma głębokie uzasadnienie merytoryczne, z jednej strony odpowiada na wyzwania związane ze zmianą klimatu, z drugiej zaś pozwala na stworzenie, w dłuższej perspektywie, optymalnego modelu nowoczesnej materiałooszczędnej i energooszczędnej gospodarki zorientowanej na innowacyjność i zdolną do konkurencji na europejskim i globalnym rynku. Działaniem takim objęta będzie cała gospodarka przy zaangażowaniu wszystkich jej sektorów. Jednym z wymiernych efektów tej transformacji będzie osiągnięcie efektu redukcyjnego emisji gazów cieplarnianych i innych substancji, które powiązane będzie z racjonalnym wydatkowaniem środków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Cel główny Założeń to: </w:t>
      </w:r>
      <w:r>
        <w:rPr>
          <w:rFonts w:ascii="Times New Roman" w:eastAsia="Times New Roman" w:hAnsi="Times New Roman" w:cs="Times New Roman"/>
          <w:b/>
          <w:sz w:val="24"/>
          <w:szCs w:val="24"/>
        </w:rPr>
        <w:t>ROZWÓJ GOSPODARKI NISKOEMISYJNEJ PRZY ZAPEWNIENIU ZRÓWNOWAŻONEGO ROZWOJU KRAJU.</w:t>
      </w:r>
    </w:p>
    <w:p w:rsidR="00464BA0" w:rsidRDefault="00081E2F">
      <w:pPr>
        <w:pStyle w:val="Normalny1"/>
        <w:spacing w:after="0" w:line="240" w:lineRule="auto"/>
        <w:jc w:val="both"/>
      </w:pPr>
      <w:r>
        <w:rPr>
          <w:rFonts w:ascii="Times New Roman" w:eastAsia="Times New Roman" w:hAnsi="Times New Roman" w:cs="Times New Roman"/>
          <w:sz w:val="24"/>
          <w:szCs w:val="24"/>
        </w:rPr>
        <w:t>Przestawienie obecnie funkcjonującej gospodarki na gospodarkę niskoemisyjną wymagać będzie zaangażowania wszystkich sektorów gospodarki. Rozwój gospodarki niskoemisyjnej przy uwzględnieniu zasad zrównoważonego rozwoju determinowany będzie przez działania polityczne, gospodarcze i społeczne. Zakłada się, że wzrostowi gospodarczemu towarzyszyć będzie zmniejszenie presji na środowisko (decoupling).</w:t>
      </w:r>
    </w:p>
    <w:p w:rsidR="00464BA0" w:rsidRDefault="00081E2F">
      <w:pPr>
        <w:pStyle w:val="Normalny1"/>
        <w:spacing w:after="0" w:line="240" w:lineRule="auto"/>
        <w:jc w:val="both"/>
      </w:pPr>
      <w:r>
        <w:rPr>
          <w:rFonts w:ascii="Times New Roman" w:eastAsia="Times New Roman" w:hAnsi="Times New Roman" w:cs="Times New Roman"/>
          <w:sz w:val="24"/>
          <w:szCs w:val="24"/>
        </w:rPr>
        <w:t>Wdrożenie niniejszego Programu ma ułatwić adaptację wszystkich sektorów do wymogów gospodarki niskoemisyjnej. Osiągnięcie powyższego celu będzie wymagało określenia:</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obszarów redukcji emisji gazów cieplarnianych i innych substancji,</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priorytetów z nimi związanych,</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działań i oczekiwanych z nich efektów,</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instrumentów wsparcia, które w konsekwencji przyczynią się zarówno do zmniejszenia emisji, jak i gruntownej modernizacji polskiej gospodarki,</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ścieżek redukcji emisji w horyzoncie czasowym do 2050 r., w rozbiciu na sektor ETS oraz non-ETS,</w:t>
      </w:r>
    </w:p>
    <w:p w:rsidR="00464BA0" w:rsidRDefault="00081E2F">
      <w:pPr>
        <w:pStyle w:val="Normalny1"/>
        <w:numPr>
          <w:ilvl w:val="0"/>
          <w:numId w:val="10"/>
        </w:numPr>
        <w:spacing w:after="0" w:line="240" w:lineRule="auto"/>
        <w:ind w:hanging="360"/>
        <w:contextualSpacing/>
        <w:jc w:val="both"/>
        <w:rPr>
          <w:sz w:val="24"/>
          <w:szCs w:val="24"/>
        </w:rPr>
      </w:pPr>
      <w:r>
        <w:rPr>
          <w:rFonts w:ascii="Times New Roman" w:eastAsia="Times New Roman" w:hAnsi="Times New Roman" w:cs="Times New Roman"/>
          <w:sz w:val="24"/>
          <w:szCs w:val="24"/>
        </w:rPr>
        <w:t>punktów pośrednich w realizacji programu, pozwalających na mierzenia postępu.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Zakłada się, że procesom redukcyjnym towarzyszyć będą również działania ukierunkowane na poprawę efektywności nie tylko energetycznej, ale również wykorzystania zasobów w skali całej gospodarki. Wdrażane nowe technologie powinny skutkować ograniczeniem energo-, materiało- i wodochłonności.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Ocena efektów redukcyjnych tych działań odbywać się będzie na zasadzie tzw. rachunku</w:t>
      </w:r>
    </w:p>
    <w:p w:rsidR="00464BA0" w:rsidRDefault="00081E2F">
      <w:pPr>
        <w:pStyle w:val="Normalny1"/>
        <w:spacing w:after="0" w:line="240" w:lineRule="auto"/>
        <w:jc w:val="both"/>
      </w:pPr>
      <w:r>
        <w:rPr>
          <w:rFonts w:ascii="Times New Roman" w:eastAsia="Times New Roman" w:hAnsi="Times New Roman" w:cs="Times New Roman"/>
          <w:sz w:val="24"/>
          <w:szCs w:val="24"/>
        </w:rPr>
        <w:t>ciągnionego obejmującego m.in.:</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efekty wprowadzanych innowacji; w tym technologii niskoemisyjnych;</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utratę i tworzenie nowych miejsc pracy;</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koszty i korzyści (przychody) występujące z pewnym opóźnieniem;</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wszelkie koszty i korzyści pośrednie;</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koszty zewnętrzne;</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koszty zaniechania działań; w tym koszty braku adaptacji gospodarki do zmian klimatu;</w:t>
      </w:r>
    </w:p>
    <w:p w:rsidR="00464BA0" w:rsidRDefault="00081E2F">
      <w:pPr>
        <w:pStyle w:val="Normalny1"/>
        <w:numPr>
          <w:ilvl w:val="0"/>
          <w:numId w:val="13"/>
        </w:numPr>
        <w:spacing w:after="0" w:line="240" w:lineRule="auto"/>
        <w:ind w:hanging="360"/>
        <w:contextualSpacing/>
        <w:jc w:val="both"/>
        <w:rPr>
          <w:sz w:val="24"/>
          <w:szCs w:val="24"/>
        </w:rPr>
      </w:pPr>
      <w:r>
        <w:rPr>
          <w:rFonts w:ascii="Times New Roman" w:eastAsia="Times New Roman" w:hAnsi="Times New Roman" w:cs="Times New Roman"/>
          <w:sz w:val="24"/>
          <w:szCs w:val="24"/>
        </w:rPr>
        <w:t>koszty opłat za emisję CO2.</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Jednocześnie należy podkreślić, że rozwój gospodarki niskoemisyjnej musi odbywać się przy zapewnieniu trwałego zrównoważonego rozwoju gospodarczego rozumianego jako zrównoważenie celów ekonomicznych, społecznych i ochrony środowiska. Istotnym elementem procesu zapewnienia zrównoważonego rozwoju jest również kreowanie społecznej odpowiedzialności przedsiębiorstw (CSR) oznaczającej dobrowolne zobowiązania podejmowane przez przedsiębiorstwa na rzecz społeczności lokalnej w odniesieniu do społecznego i środowiskowego wymiaru prowadzonej działalności.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Mając powyższe na względzie wyróżnia się następujące cele szczegółowe NPRGN, których realizacja sprzyjać będzie osiągnięciu celu głównego:</w:t>
      </w: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Rozwój niskoemisyjnych źródeł energii</w:t>
      </w:r>
    </w:p>
    <w:p w:rsidR="00464BA0" w:rsidRDefault="00081E2F">
      <w:pPr>
        <w:pStyle w:val="Normalny1"/>
        <w:spacing w:after="0" w:line="240" w:lineRule="auto"/>
        <w:jc w:val="both"/>
      </w:pPr>
      <w:r>
        <w:rPr>
          <w:rFonts w:ascii="Times New Roman" w:eastAsia="Times New Roman" w:hAnsi="Times New Roman" w:cs="Times New Roman"/>
          <w:sz w:val="24"/>
          <w:szCs w:val="24"/>
        </w:rPr>
        <w:t>Wdrażanie postanowień wynikających z pakietu klimatyczno-energetycznego wymusza dywersyfikację źródeł wytwarzania energii. Rozwój niskoemisyjnych źródeł energii jest niezbędny dla zmiany struktury wytwarzania energii elektrycznej, a także ciepła i chłodu w Polsce. Wiązać się to będzie ze wskazaniem rozwoju priorytetowych źródeł wytwarzania energii, zdeterminowanych uwarunkowaniami terytorialnymi, zapotrzebowaniem gospodarczym, potrzebami społecznymi, zachowaniem bezpieczeństwa energetycznego korzyściami ekonomicznymi oraz możliwościami przyłączenia do krajowych sieci energetycznych. Poszczególne regiony Polski mogą różnić się priorytetami we wdrażaniu niskoemisyjnych źródeł energii. Szczególna uwaga zwrócona zostanie na zrównoważony rozwój energetyki odnawialnej zapewniający pełne wykorzystanie potencjału w tym zakresie, a także na wprowadzenie energetyki jądrowej.</w:t>
      </w:r>
    </w:p>
    <w:p w:rsidR="00464BA0" w:rsidRDefault="00081E2F">
      <w:pPr>
        <w:pStyle w:val="Normalny1"/>
        <w:spacing w:after="0" w:line="240" w:lineRule="auto"/>
        <w:jc w:val="both"/>
      </w:pPr>
      <w:r>
        <w:rPr>
          <w:rFonts w:ascii="Times New Roman" w:eastAsia="Times New Roman" w:hAnsi="Times New Roman" w:cs="Times New Roman"/>
          <w:sz w:val="24"/>
          <w:szCs w:val="24"/>
        </w:rPr>
        <w:t>W ramach tego celu szczegółowego, dążyć się będzie do określenia optymalnego energy-mix dla Polski w horyzoncie czasowym do 2050 roku. Określenie takiego mixu energetycznego dla Polski, z jednej strony najbardziej skutecznego jeśli chodzi o zrealizowanie celów dotyczących redukcji emisji gazów cieplarnianych, a z drugiej najkorzystniejszego dla ekonomicznej efektywności polskiej gospodarki, stanowiłoby dla podmiotów sektora elektroenergetycznego informacje o kierunkach polityki inwestycyjnej, co znacznie ułatwiłoby płynną transformację polskiej gospodarki do gospodarki niskoemisyjnej. Ponadto rozwojowi niskoemisyjnych źródeł energii towarzyszyć będzie powstawanie nowych branż przemysłu skutecznie wspierających ten rozwój.</w:t>
      </w:r>
    </w:p>
    <w:p w:rsidR="00464BA0" w:rsidRDefault="00464BA0">
      <w:pPr>
        <w:pStyle w:val="Normalny1"/>
        <w:spacing w:after="0" w:line="240" w:lineRule="auto"/>
        <w:jc w:val="both"/>
      </w:pP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Poprawa efektywności energetycznej</w:t>
      </w:r>
    </w:p>
    <w:p w:rsidR="00464BA0" w:rsidRDefault="00081E2F">
      <w:pPr>
        <w:pStyle w:val="Normalny1"/>
        <w:spacing w:after="0" w:line="240" w:lineRule="auto"/>
        <w:jc w:val="both"/>
      </w:pPr>
      <w:r>
        <w:rPr>
          <w:rFonts w:ascii="Times New Roman" w:eastAsia="Times New Roman" w:hAnsi="Times New Roman" w:cs="Times New Roman"/>
          <w:sz w:val="24"/>
          <w:szCs w:val="24"/>
        </w:rPr>
        <w:t>Poprawa efektywności energetycznej to szczególnie efektywny sposób ograniczania emisji gazów cieplarnianych. Dotyczyć ona będzie praktycznie wszystkich obszarów gospodarczych począwszy od przedsiębiorstw energetycznych a skończywszy na gospodarstwach domowych. Nierozerwalnie wiązać się będzie się z ujednoliceniem poziomu infrastruktury technicznej. W związku z powyższym określony będzie poziom energochłonności gospodarki (z wyznaczeniem celu na 2050 r. oraz celów pośrednich) oraz odpowiednie działania skutkujące jego osiągnięciem. Szczególnie duże możliwości dotyczą budownictwa, w tym budynków publicznych. Zakłada się, że podjęcie szerokich działań dotyczyć będzie termomodernizacji istniejącej infrastruktury mieszkalnej, a także dalsze zaostrzanie standardów w stosunku do nowych budynków. Podjęte będą działania zmierzające do jak najpowszechniejszego wprowadzania budynków pasywnych.</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Ponadto, istotną kwestią, dotyczącą poprawy efektywności energetycznej będzie przeprowadzenie kompleksowych działań w zakresie modernizacji obecnie funkcjonującej sieci energetycznej, ze szczególnym uwzględnieniem sieci przesyłowych 400 kV i rozwój „inteligentnych” sieci przesyłowych.</w:t>
      </w:r>
    </w:p>
    <w:p w:rsidR="00464BA0" w:rsidRDefault="00464BA0">
      <w:pPr>
        <w:pStyle w:val="Normalny1"/>
        <w:spacing w:after="0" w:line="240" w:lineRule="auto"/>
        <w:jc w:val="both"/>
      </w:pP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Poprawa efektywności gospodarowania surowcami i materiałami</w:t>
      </w:r>
    </w:p>
    <w:p w:rsidR="00464BA0" w:rsidRDefault="00081E2F">
      <w:pPr>
        <w:pStyle w:val="Normalny1"/>
        <w:spacing w:after="0" w:line="240" w:lineRule="auto"/>
        <w:jc w:val="both"/>
      </w:pPr>
      <w:r>
        <w:rPr>
          <w:rFonts w:ascii="Times New Roman" w:eastAsia="Times New Roman" w:hAnsi="Times New Roman" w:cs="Times New Roman"/>
          <w:sz w:val="24"/>
          <w:szCs w:val="24"/>
        </w:rPr>
        <w:t>Zakłada się poprawę efektywności wykorzystania zasobów. Wiązać się to będzie z efektywnym pozyskiwaniem i wykorzystaniem surowców i nośników energii, wdrożeniem nowych, innowacyjnych rozwiązań. Podstawą prowadzenia efektywnego gospodarowania surowcami będzie ocena zapotrzebowania, produkcji krajowej, wymiany zagranicznej oraz uchwycenie trendów, w zakresie produkcji, obrotów i konsumpcji. W tym kontekście istotne będzie także określenie działań w zakresie zapobiegania powstawaniu odpadów.</w:t>
      </w:r>
    </w:p>
    <w:p w:rsidR="00464BA0" w:rsidRDefault="00464BA0">
      <w:pPr>
        <w:pStyle w:val="Normalny1"/>
        <w:spacing w:after="0" w:line="240" w:lineRule="auto"/>
        <w:jc w:val="both"/>
      </w:pP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Rozwój i wykorzystanie technologii niskoemisyjnych</w:t>
      </w:r>
    </w:p>
    <w:p w:rsidR="00464BA0" w:rsidRDefault="00081E2F">
      <w:pPr>
        <w:pStyle w:val="Normalny1"/>
        <w:spacing w:after="0" w:line="240" w:lineRule="auto"/>
        <w:jc w:val="both"/>
      </w:pPr>
      <w:r>
        <w:rPr>
          <w:rFonts w:ascii="Times New Roman" w:eastAsia="Times New Roman" w:hAnsi="Times New Roman" w:cs="Times New Roman"/>
          <w:sz w:val="24"/>
          <w:szCs w:val="24"/>
        </w:rPr>
        <w:t>Istotnym wsparciem w przejściu na gospodarkę niskoemisyjną będą nowe technologie, uwzględniające zarówno aspekty efektywności energetycznej, gospodarowania surowcami i materiałami oraz efektywnego gospodarowania odpadami. Szczególne znaczenie powinny mieć czyste technologie węglowe. Opracowywane technologie muszą być realne do wdrożenia. Konieczne zatem będzie dokonanie kierunkowego przeglądu technologii i wsparcie ich rozwoju właściwymi instrumentami.</w:t>
      </w:r>
    </w:p>
    <w:p w:rsidR="00464BA0" w:rsidRDefault="00464BA0">
      <w:pPr>
        <w:pStyle w:val="Normalny1"/>
        <w:spacing w:after="0" w:line="240" w:lineRule="auto"/>
        <w:jc w:val="both"/>
      </w:pP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Zapobieganie powstawaniu oraz poprawa efektywności gospodarowania odpadami</w:t>
      </w:r>
    </w:p>
    <w:p w:rsidR="00464BA0" w:rsidRDefault="00081E2F">
      <w:pPr>
        <w:pStyle w:val="Normalny1"/>
        <w:spacing w:after="0" w:line="240" w:lineRule="auto"/>
        <w:jc w:val="both"/>
      </w:pPr>
      <w:r>
        <w:rPr>
          <w:rFonts w:ascii="Times New Roman" w:eastAsia="Times New Roman" w:hAnsi="Times New Roman" w:cs="Times New Roman"/>
          <w:sz w:val="24"/>
          <w:szCs w:val="24"/>
        </w:rPr>
        <w:t>Zgodnie z hierarchią postępowania z odpadami (zawartą w dyrektywie Parlamentu Europejskiego i Rady z dnia 12 grudnia 2008 r. 2008/98/WE w sprawie odpadów), najwłaściwszym sposobem postępowania z odpadami jest zapobieganiu ich powstawaniu.</w:t>
      </w:r>
    </w:p>
    <w:p w:rsidR="00464BA0" w:rsidRDefault="00081E2F">
      <w:pPr>
        <w:pStyle w:val="Normalny1"/>
        <w:spacing w:after="0" w:line="240" w:lineRule="auto"/>
        <w:jc w:val="both"/>
      </w:pPr>
      <w:r>
        <w:rPr>
          <w:rFonts w:ascii="Times New Roman" w:eastAsia="Times New Roman" w:hAnsi="Times New Roman" w:cs="Times New Roman"/>
          <w:sz w:val="24"/>
          <w:szCs w:val="24"/>
        </w:rPr>
        <w:t>Możliwości stosownych działań należy rozważać na każdym etapie życia produktu (od projektowania, poprzez produkcję i użytkowanie przez konsumenta). W tym kontekście niezwykle istotne są takie czynniki jak paliwo wykorzystywane do produkcji, materiały, sposób dystrybucji czy edukacja nt. użytkowania mające na celu zapobieganie powstawaniu odpadów. Cały cykl życia powinien być tak zaprojektowany, aby był zero-odpadowy albo powodował powstawanie jak najmniejszej ilości odpadów. W wypadku, kiedy niemożliwe jest zapobieganie powstawaniu odpadów, szczególnie istotne jest właściwe gospodarowanie odpadami. Postępowanie z odpadami w zgodzie ze wspomnianą powyżej hierarchią pozwoli na zmniejszenie emisyjności gospodarki.</w:t>
      </w:r>
    </w:p>
    <w:p w:rsidR="00464BA0" w:rsidRDefault="00081E2F">
      <w:pPr>
        <w:pStyle w:val="Normalny1"/>
        <w:spacing w:after="0" w:line="240" w:lineRule="auto"/>
        <w:jc w:val="both"/>
      </w:pPr>
      <w:r>
        <w:rPr>
          <w:rFonts w:ascii="Times New Roman" w:eastAsia="Times New Roman" w:hAnsi="Times New Roman" w:cs="Times New Roman"/>
          <w:sz w:val="24"/>
          <w:szCs w:val="24"/>
        </w:rPr>
        <w:t>Ponadto w porównaniu do innych krajów europejskich, w Polsce nadal zbyt dużo odpadów zagospodarowywanych jest na składowiskach, zamiast stanowić surowiec do dalszego wykorzystania. W tym obszarze istnieje duży potencjał możliwości podjęcia działań w zakresie selektywnej zbiórki oraz różnych rodzajów odzysku, w tym recyklingu. Działania zgodne z zasadą zrównoważonego rozwoju, dotyczące zapobiegania powstawaniu odpadów oraz ich zagospodarowaniu powinny przyczynić się do rozwoju bardziej efektywnych i innowacyjnych technologii w wielu dziedzinach gospodarki.</w:t>
      </w:r>
    </w:p>
    <w:p w:rsidR="00464BA0" w:rsidRDefault="00464BA0">
      <w:pPr>
        <w:pStyle w:val="Normalny1"/>
        <w:spacing w:after="0" w:line="240" w:lineRule="auto"/>
        <w:jc w:val="both"/>
      </w:pPr>
    </w:p>
    <w:p w:rsidR="00464BA0" w:rsidRDefault="00081E2F">
      <w:pPr>
        <w:pStyle w:val="Normalny1"/>
        <w:numPr>
          <w:ilvl w:val="0"/>
          <w:numId w:val="17"/>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Promocja nowych wzorców konsumpcji</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celu zagwarantowania możliwości zaspokajania podstawowych potrzeb poszczególnych społeczności lub obywateli zarówno współczesnego pokolenia, jak i przyszłych pokoleń niezbędna jest zmiana niekorzystnych trendów konsumpcji i produkcji, w szczególności poprzez poprawę efektywności wykorzystywania zasobów środowiska (nieodnawialnych i odnawialnych), troskę o integralność i wydajność ekosystemów, ograniczanie emisji </w:t>
      </w:r>
      <w:r>
        <w:rPr>
          <w:rFonts w:ascii="Times New Roman" w:eastAsia="Times New Roman" w:hAnsi="Times New Roman" w:cs="Times New Roman"/>
          <w:sz w:val="24"/>
          <w:szCs w:val="24"/>
        </w:rPr>
        <w:lastRenderedPageBreak/>
        <w:t>zanieczyszczeń i efektywne wykorzystanie odpadów, a także ograniczenie konsumpcji najbardziej energochłonnych towarów i usług. Wdrażanie nowych, zrównoważonych wzorców konsumpcji musi na stałe być związane z procesem edukacyjnym już na wczesnym etapie kształcenia. Wykształcenie właściwych postaw społecznych, o charakterze prośrodowiskowym, w znacznym stopniu ułatwi wdrażanie innych działań ukierunkowanych</w:t>
      </w:r>
    </w:p>
    <w:p w:rsidR="00464BA0" w:rsidRDefault="00081E2F">
      <w:pPr>
        <w:pStyle w:val="Normalny1"/>
        <w:spacing w:after="0" w:line="240" w:lineRule="auto"/>
        <w:jc w:val="both"/>
      </w:pPr>
      <w:r>
        <w:rPr>
          <w:rFonts w:ascii="Times New Roman" w:eastAsia="Times New Roman" w:hAnsi="Times New Roman" w:cs="Times New Roman"/>
          <w:sz w:val="24"/>
          <w:szCs w:val="24"/>
        </w:rPr>
        <w:t>na redukcję emisji gazów cieplarnianych.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Powyższe cele szczegółowe (1-6) są ze sobą ściśle powiązane i w związku z tym podjęcie działań w jednym obszarze zdefiniowanym przez jeden z celów szczegółowych automatycznie pociąga za sobą realizację pozostałych celów. W tym kontekście może jednak</w:t>
      </w:r>
    </w:p>
    <w:p w:rsidR="00464BA0" w:rsidRDefault="00081E2F">
      <w:pPr>
        <w:pStyle w:val="Normalny1"/>
        <w:spacing w:after="0" w:line="240" w:lineRule="auto"/>
        <w:jc w:val="both"/>
      </w:pPr>
      <w:r>
        <w:rPr>
          <w:rFonts w:ascii="Times New Roman" w:eastAsia="Times New Roman" w:hAnsi="Times New Roman" w:cs="Times New Roman"/>
          <w:sz w:val="24"/>
          <w:szCs w:val="24"/>
        </w:rPr>
        <w:t>okazać się niezbędne określenie harmonogramu podejmowania określonych działań przez wskazanych uczestników Programu.</w:t>
      </w:r>
    </w:p>
    <w:p w:rsidR="00464BA0" w:rsidRDefault="00081E2F">
      <w:pPr>
        <w:pStyle w:val="Normalny1"/>
        <w:spacing w:after="0" w:line="240" w:lineRule="auto"/>
        <w:jc w:val="both"/>
      </w:pPr>
      <w:r>
        <w:rPr>
          <w:rFonts w:ascii="Times New Roman" w:eastAsia="Times New Roman" w:hAnsi="Times New Roman" w:cs="Times New Roman"/>
          <w:sz w:val="24"/>
          <w:szCs w:val="24"/>
        </w:rPr>
        <w:t>Zakłada się, że osiągnięcie celu głównego i celów szczegółowych NPRGN przyniesie korzystne zmiany w gospodarce krajowej. Kluczowe kierunki tych zmian dotyczyć będą</w:t>
      </w:r>
    </w:p>
    <w:p w:rsidR="00464BA0" w:rsidRDefault="00081E2F">
      <w:pPr>
        <w:pStyle w:val="Normalny1"/>
        <w:spacing w:after="0" w:line="240" w:lineRule="auto"/>
        <w:jc w:val="both"/>
      </w:pPr>
      <w:r>
        <w:rPr>
          <w:rFonts w:ascii="Times New Roman" w:eastAsia="Times New Roman" w:hAnsi="Times New Roman" w:cs="Times New Roman"/>
          <w:sz w:val="24"/>
          <w:szCs w:val="24"/>
        </w:rPr>
        <w:t>m.in.:</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zmiany struktury wytwarzania energii m.in. dzięki większemu wykorzystaniu odnawialnych źródeł energii i zastosowaniu energii jądrowej;</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przyspieszenia modernizacji sektora energetycznego oraz innych sektorów przemysłowych, zwłaszcza pod kątem infrastruktury;</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poprawy efektywności energetycznej we wszystkich sektorach gospodarki,</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usprawnienia systemu instrumentów prawnych oraz finansowych wspomagających zmianę modelu gospodarki na niskoemisyjny;</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zmiany struktury użytkowania energii w obszarze konsumpcji i produkcji dóbr,</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wsparcia działalności innowacyjnej;</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wzmocnienia roli prac badawczo – rozwojowych dzięki stworzeniu systemu prawnego i finansowego, wspierającego transfer najnowocześniejszych rozwiązań technicznych i organizacyjnych oraz wiedzy z ośrodków naukowych do przedsiębiorstw;</w:t>
      </w:r>
    </w:p>
    <w:p w:rsidR="00464BA0" w:rsidRDefault="00081E2F">
      <w:pPr>
        <w:pStyle w:val="Normalny1"/>
        <w:numPr>
          <w:ilvl w:val="0"/>
          <w:numId w:val="18"/>
        </w:numPr>
        <w:spacing w:after="0" w:line="240" w:lineRule="auto"/>
        <w:ind w:hanging="360"/>
        <w:contextualSpacing/>
        <w:jc w:val="both"/>
        <w:rPr>
          <w:sz w:val="24"/>
          <w:szCs w:val="24"/>
        </w:rPr>
      </w:pPr>
      <w:r>
        <w:rPr>
          <w:rFonts w:ascii="Times New Roman" w:eastAsia="Times New Roman" w:hAnsi="Times New Roman" w:cs="Times New Roman"/>
          <w:sz w:val="24"/>
          <w:szCs w:val="24"/>
        </w:rPr>
        <w:t>zmiany stanu świadomości i zachowań społeczeństwa w zakresie wykorzystania zasobów, poprzez zapewnienie wysokiej jakości edukacji ekologicznej i stworzenie systemu kształcenia, w tym zakresie, umożliwiającego potwierdzanie zdobycia nowych umiejętności.</w:t>
      </w:r>
    </w:p>
    <w:p w:rsidR="00464BA0" w:rsidRDefault="00464BA0">
      <w:pPr>
        <w:pStyle w:val="Normalny1"/>
        <w:spacing w:after="0" w:line="240" w:lineRule="auto"/>
        <w:jc w:val="both"/>
      </w:pPr>
    </w:p>
    <w:p w:rsidR="00464BA0" w:rsidRDefault="00081E2F" w:rsidP="004F2C45">
      <w:pPr>
        <w:pStyle w:val="Normalny1"/>
        <w:jc w:val="both"/>
        <w:outlineLvl w:val="2"/>
      </w:pPr>
      <w:r>
        <w:br w:type="page"/>
      </w:r>
      <w:bookmarkStart w:id="30" w:name="h.44sinio" w:colFirst="0" w:colLast="0"/>
      <w:bookmarkStart w:id="31" w:name="_Toc443502089"/>
      <w:bookmarkEnd w:id="30"/>
      <w:r>
        <w:rPr>
          <w:rFonts w:ascii="Cambria" w:eastAsia="Cambria" w:hAnsi="Cambria" w:cs="Cambria"/>
          <w:b/>
          <w:color w:val="365F91"/>
          <w:sz w:val="28"/>
          <w:szCs w:val="28"/>
        </w:rPr>
        <w:lastRenderedPageBreak/>
        <w:t>1.2.5. KRAJOWY PLAN DZIAŁAŃ DOTYCZĄCY EFEKTYWNOŚCI ENERGETYCZNEJ DLA POLSKI 2014</w:t>
      </w:r>
      <w:r>
        <w:rPr>
          <w:rFonts w:ascii="Cambria" w:eastAsia="Cambria" w:hAnsi="Cambria" w:cs="Cambria"/>
          <w:b/>
          <w:color w:val="365F91"/>
          <w:sz w:val="28"/>
          <w:szCs w:val="28"/>
          <w:vertAlign w:val="superscript"/>
        </w:rPr>
        <w:footnoteReference w:id="30"/>
      </w:r>
      <w:bookmarkEnd w:id="31"/>
    </w:p>
    <w:p w:rsidR="00464BA0" w:rsidRDefault="00464BA0">
      <w:pPr>
        <w:pStyle w:val="Normalny1"/>
        <w:spacing w:after="0" w:line="36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Krajowy plan działań zawiera opis środków poprawy efektywności energetycznej w podziale na sektory końcowego wykorzystania energii oraz obliczenia dotyczące oszczędności energii finalnej uzyskanych w latach 2008-2012 i planowanych do uzyskania w 2016 r., zgodnie z wymaganiami dyrektywy 2006/32/WE w sprawie efektywności końcowego wykorzystania energii i usług energetycznych oraz uchylającej dyrektywę Rady 93/76/EWG (Dz. Urz. UE L 114 z 27.04.2006, str. 64). Dokument opracowany został w Ministerstwie Gospodarki, z zaangażowaniem Ministerstwa Infrastruktury i Rozwoju oraz Głównego Urzędu Statystycznego (GUS)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rsidR="00464BA0" w:rsidRDefault="00081E2F">
      <w:pPr>
        <w:pStyle w:val="Normalny1"/>
        <w:spacing w:after="0" w:line="240" w:lineRule="auto"/>
      </w:pPr>
      <w:r>
        <w:rPr>
          <w:rFonts w:ascii="Times New Roman" w:eastAsia="Times New Roman" w:hAnsi="Times New Roman" w:cs="Times New Roman"/>
          <w:sz w:val="24"/>
          <w:szCs w:val="24"/>
        </w:rPr>
        <w:t>Krajowy plan działań zawiera opis:</w:t>
      </w:r>
    </w:p>
    <w:p w:rsidR="00464BA0" w:rsidRDefault="00081E2F">
      <w:pPr>
        <w:pStyle w:val="Normalny1"/>
        <w:numPr>
          <w:ilvl w:val="0"/>
          <w:numId w:val="86"/>
        </w:numPr>
        <w:spacing w:after="0" w:line="240" w:lineRule="auto"/>
        <w:ind w:hanging="360"/>
        <w:contextualSpacing/>
        <w:jc w:val="both"/>
        <w:rPr>
          <w:sz w:val="24"/>
          <w:szCs w:val="24"/>
        </w:rPr>
      </w:pPr>
      <w:r>
        <w:rPr>
          <w:rFonts w:ascii="Times New Roman" w:eastAsia="Times New Roman" w:hAnsi="Times New Roman" w:cs="Times New Roman"/>
          <w:sz w:val="24"/>
          <w:szCs w:val="24"/>
        </w:rPr>
        <w:t>przyjętych i planowanych środków poprawy efektywności energetycznej określających działania mające na celu poprawę efektywności energetycznej w poszczególnych sektorach gospodarki, niezbędnych dla realizacji krajowego celu w zakresie oszczędnego gospodarowania energią na 2016 r.;</w:t>
      </w:r>
    </w:p>
    <w:p w:rsidR="00464BA0" w:rsidRDefault="00081E2F">
      <w:pPr>
        <w:pStyle w:val="Normalny1"/>
        <w:numPr>
          <w:ilvl w:val="0"/>
          <w:numId w:val="86"/>
        </w:numPr>
        <w:spacing w:after="0" w:line="240" w:lineRule="auto"/>
        <w:ind w:hanging="360"/>
        <w:contextualSpacing/>
        <w:jc w:val="both"/>
        <w:rPr>
          <w:sz w:val="24"/>
          <w:szCs w:val="24"/>
        </w:rPr>
      </w:pPr>
      <w:r>
        <w:rPr>
          <w:rFonts w:ascii="Times New Roman" w:eastAsia="Times New Roman" w:hAnsi="Times New Roman" w:cs="Times New Roman"/>
          <w:sz w:val="24"/>
          <w:szCs w:val="24"/>
        </w:rPr>
        <w:t>dodatkowych środków służących osiągnięciu ogólnego celu w zakresie efektywności energetycznej rozumianego, jako uzyskanie 20 % oszczędności w zużyciu energii pierwotnej w Unii Europejskiej do 2020 r.</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Ustalenie krajowego celu efektywności energetycznej na 2020 r. stanowi realizację art. 3 ust. 1 dyrektywy 2012/27/UE. W poniżej tabeli  przedstawiono cel efektywności energetycznej dla Polski ustalony zgodnie z dyrektywą 2012/27/UE. Cel ten rozumiany jest, jako osiągnięcie w latach 2010-2020 ograniczenia zużycia energii pierwotnej o 13,6 Mtoe4, co w warunkach wzrostu gospodarczego oznacza także poprawę efektywności energetycznej gospodarki.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Cel wyrażony został również w kategoriach bezwzględnego poziomu zużycia energii pierwotnej i finalnej w 2020 r. Cel efektywności energetycznej na 2020 r. został ustalony na podstawie danych opracowanych w ramach analiz i prognoz przeprowadzonych na potrzeby dokumentu rządowego „Polityka energetyczna Polski do 2030 roku”. Z analiz tych wynika, że ograniczenie zużycia energii pierwotnej będzie rezultatem szeregu już wdrożonych przedsięwzięć, jak również realizacji ambitnych działań służących poprawie efektywności energetycznej, zapisanych w polityce energetycznej państwa.</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F2C45" w:rsidRDefault="004F2C45">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Tabela 1.2.5.1: Podsumowanie celów efektywności energetycznej na 2020 r. – zgodnie z dyrektywą 2012/27/UE</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2303"/>
        <w:gridCol w:w="2303"/>
        <w:gridCol w:w="2303"/>
      </w:tblGrid>
      <w:tr w:rsidR="00464BA0" w:rsidTr="00A25704">
        <w:tc>
          <w:tcPr>
            <w:tcW w:w="2303" w:type="dxa"/>
            <w:vMerge w:val="restart"/>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Wyszczególnienie:</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Cel w zakresie efektywności energetycznej</w:t>
            </w:r>
          </w:p>
        </w:tc>
        <w:tc>
          <w:tcPr>
            <w:tcW w:w="4606" w:type="dxa"/>
            <w:gridSpan w:val="2"/>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Bezwzględne zużycie energii w 2020 r.</w:t>
            </w:r>
          </w:p>
        </w:tc>
      </w:tr>
      <w:tr w:rsidR="00081E2F" w:rsidTr="00A25704">
        <w:tc>
          <w:tcPr>
            <w:tcW w:w="2303" w:type="dxa"/>
            <w:vMerge/>
            <w:vAlign w:val="center"/>
          </w:tcPr>
          <w:p w:rsidR="00464BA0" w:rsidRDefault="00464BA0" w:rsidP="00A25704">
            <w:pPr>
              <w:pStyle w:val="Normalny1"/>
              <w:spacing w:after="0" w:line="240" w:lineRule="auto"/>
              <w:jc w:val="center"/>
            </w:pP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Ograniczenie zużycia energii pierwotnej w latach 2010-2020 (Mtoe)</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Zużycie energii finalnej w wartościach bezwzględnych (Mtoe)</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Zużycie energii pierwotnej w wartościach bezwzględnych (Mtoe)</w:t>
            </w:r>
          </w:p>
        </w:tc>
      </w:tr>
      <w:tr w:rsidR="00081E2F" w:rsidTr="00A25704">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2020</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13,6</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71,6</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96,4</w:t>
            </w:r>
          </w:p>
        </w:tc>
      </w:tr>
    </w:tbl>
    <w:p w:rsidR="00464BA0" w:rsidRDefault="00464BA0">
      <w:pPr>
        <w:pStyle w:val="Normalny1"/>
        <w:spacing w:after="0" w:line="360" w:lineRule="auto"/>
        <w:jc w:val="both"/>
      </w:pPr>
      <w:bookmarkStart w:id="32" w:name="h.2jxsxqh" w:colFirst="0" w:colLast="0"/>
      <w:bookmarkEnd w:id="32"/>
    </w:p>
    <w:p w:rsidR="00464BA0" w:rsidRDefault="00081E2F" w:rsidP="004F2C45">
      <w:pPr>
        <w:pStyle w:val="Normalny1"/>
        <w:keepNext/>
        <w:keepLines/>
        <w:spacing w:before="480" w:after="0" w:line="276" w:lineRule="auto"/>
        <w:jc w:val="both"/>
        <w:outlineLvl w:val="2"/>
      </w:pPr>
      <w:bookmarkStart w:id="33" w:name="_Toc443502090"/>
      <w:r>
        <w:rPr>
          <w:rFonts w:ascii="Cambria" w:eastAsia="Cambria" w:hAnsi="Cambria" w:cs="Cambria"/>
          <w:b/>
          <w:color w:val="365F91"/>
          <w:sz w:val="28"/>
          <w:szCs w:val="28"/>
        </w:rPr>
        <w:t>1.2.6. KRAJOWY PLAN DZIAŁANIA W ZAKRESIE ENERGII ZE ŹRÓDEŁ ODNAWIALNYCH</w:t>
      </w:r>
      <w:r>
        <w:rPr>
          <w:rFonts w:ascii="Cambria" w:eastAsia="Cambria" w:hAnsi="Cambria" w:cs="Cambria"/>
          <w:b/>
          <w:color w:val="365F91"/>
          <w:sz w:val="28"/>
          <w:szCs w:val="28"/>
          <w:vertAlign w:val="superscript"/>
        </w:rPr>
        <w:footnoteReference w:id="32"/>
      </w:r>
      <w:bookmarkEnd w:id="33"/>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Krajowy plan działania w zakresie energii ze źródeł odnawialnych jest realizacją zobowiązania wynikającego z art. 4 ust. 1 dyrektywy Parlamentu Europejskiego i Rady 2009/28/WE z dnia 23 kwietnia 2009 r. w sprawie promowania stosowania energii ze źródeł odnawialnych zmieniającej i w następstwie uchylającej dyrektywy 2001/77/WE oraz 2003/30/WE.</w:t>
      </w:r>
    </w:p>
    <w:p w:rsidR="00464BA0" w:rsidRDefault="00081E2F">
      <w:pPr>
        <w:pStyle w:val="Normalny1"/>
        <w:spacing w:after="0" w:line="240" w:lineRule="auto"/>
        <w:jc w:val="both"/>
      </w:pPr>
      <w:r>
        <w:rPr>
          <w:rFonts w:ascii="Times New Roman" w:eastAsia="Times New Roman" w:hAnsi="Times New Roman" w:cs="Times New Roman"/>
          <w:sz w:val="24"/>
          <w:szCs w:val="24"/>
        </w:rPr>
        <w:t>Ogólny cel krajowy w zakresie udziału energii ze źródeł odnawialnych w ostatecznym zużyciu energii brutto w 2020 r. przedstawiono przy pomocy szacunków wybranych ścieżek rozwoju, obejmujących możliwe technologie wykorzystania OZE zarówno obecnie stosowane, jak i te, które mogą być rozwijane w warunkach polskich. W ramach analiz brano pod uwagę ścieżki na lata 2010 - 2020, które uwzględniają, zgodnie ze szczegółowymi kursami i ścieżkami przedstawionymi przez towarzystwa branżowe, najbardziej ekonomiczne rozwiązania, także w zakresie kosztów ich wprowadzania, charakteryzujące się największą efektywnością wykorzystania zasobów odnawialnych, rozwoju technologii ich wykorzystania oraz najkorzystniejszymi efektami środowiskowymi.</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Ogólny cel krajowy w zakresie udziału energii ze źródeł odnawialnych w ostatecznym zużyciu energii brutto w 2020 r. przedstawiono w poniższej tabeli. </w:t>
      </w:r>
    </w:p>
    <w:p w:rsidR="00464BA0" w:rsidRDefault="00081E2F">
      <w:pPr>
        <w:pStyle w:val="Normalny1"/>
        <w:spacing w:after="0" w:line="240" w:lineRule="auto"/>
        <w:jc w:val="both"/>
      </w:pPr>
      <w:r>
        <w:rPr>
          <w:rFonts w:ascii="Times New Roman" w:eastAsia="Times New Roman" w:hAnsi="Times New Roman" w:cs="Times New Roman"/>
          <w:sz w:val="24"/>
          <w:szCs w:val="24"/>
        </w:rPr>
        <w:t>Przewidywane skorygowane całkowite zużycie energii w 2020 r. odpowiada przewidywanemu końcowemu zużyciu energii brutto Polski z uwzględnieniem skutków środków służących poprawie efektywności energetycznej i oszczędności energii.</w:t>
      </w:r>
    </w:p>
    <w:p w:rsidR="00464BA0" w:rsidRDefault="00464BA0">
      <w:pPr>
        <w:pStyle w:val="Normalny1"/>
        <w:spacing w:after="0" w:line="240" w:lineRule="auto"/>
        <w:jc w:val="both"/>
      </w:pPr>
    </w:p>
    <w:p w:rsidR="001D27E9" w:rsidRDefault="001D27E9">
      <w:pPr>
        <w:pStyle w:val="Normalny1"/>
        <w:spacing w:after="0" w:line="240" w:lineRule="auto"/>
        <w:jc w:val="both"/>
      </w:pPr>
    </w:p>
    <w:p w:rsidR="001D27E9" w:rsidRDefault="001D27E9">
      <w:pPr>
        <w:pStyle w:val="Normalny1"/>
        <w:spacing w:after="0" w:line="240" w:lineRule="auto"/>
        <w:jc w:val="both"/>
      </w:pPr>
    </w:p>
    <w:p w:rsidR="001D27E9" w:rsidRDefault="001D27E9">
      <w:pPr>
        <w:pStyle w:val="Normalny1"/>
        <w:spacing w:after="0" w:line="240" w:lineRule="auto"/>
        <w:jc w:val="both"/>
      </w:pPr>
    </w:p>
    <w:p w:rsidR="004F2C45" w:rsidRDefault="004F2C45">
      <w:pPr>
        <w:pStyle w:val="Normalny1"/>
        <w:spacing w:after="0" w:line="240" w:lineRule="auto"/>
        <w:jc w:val="both"/>
      </w:pPr>
    </w:p>
    <w:p w:rsidR="004F2C45" w:rsidRDefault="004F2C45">
      <w:pPr>
        <w:pStyle w:val="Normalny1"/>
        <w:spacing w:after="0" w:line="240" w:lineRule="auto"/>
        <w:jc w:val="both"/>
      </w:pPr>
    </w:p>
    <w:p w:rsidR="001D27E9" w:rsidRDefault="001D27E9">
      <w:pPr>
        <w:pStyle w:val="Normalny1"/>
        <w:spacing w:after="0" w:line="240" w:lineRule="auto"/>
        <w:jc w:val="both"/>
      </w:pPr>
    </w:p>
    <w:p w:rsidR="001D27E9" w:rsidRDefault="001D27E9">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Tabela 1.2.6.1: Ogólny cel krajowy w zakresie udziału energii ze źródeł odnawialnych w ostatecznym zużyciu energii brutto w 2020 r.</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1591"/>
      </w:tblGrid>
      <w:tr w:rsidR="00464BA0" w:rsidTr="00A25704">
        <w:tc>
          <w:tcPr>
            <w:tcW w:w="7621"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rPr>
              <w:t>Cel dotyczący udział energii ze źródeł odnawialnych w końcowym zużyciu energii brutto w 2020 r. (S</w:t>
            </w:r>
            <w:r w:rsidRPr="00A25704">
              <w:rPr>
                <w:rFonts w:ascii="Times New Roman" w:eastAsia="Times New Roman" w:hAnsi="Times New Roman" w:cs="Times New Roman"/>
                <w:sz w:val="14"/>
                <w:szCs w:val="14"/>
              </w:rPr>
              <w:t>2020</w:t>
            </w:r>
            <w:r w:rsidRPr="00A25704">
              <w:rPr>
                <w:rFonts w:ascii="Times New Roman" w:eastAsia="Times New Roman" w:hAnsi="Times New Roman" w:cs="Times New Roman"/>
              </w:rPr>
              <w:t>):</w:t>
            </w:r>
          </w:p>
        </w:tc>
        <w:tc>
          <w:tcPr>
            <w:tcW w:w="1591" w:type="dxa"/>
            <w:vAlign w:val="center"/>
          </w:tcPr>
          <w:p w:rsidR="00464BA0" w:rsidRDefault="00081E2F" w:rsidP="00A25704">
            <w:pPr>
              <w:pStyle w:val="Normalny1"/>
              <w:spacing w:after="0" w:line="360" w:lineRule="auto"/>
              <w:jc w:val="right"/>
            </w:pPr>
            <w:r w:rsidRPr="00A25704">
              <w:rPr>
                <w:rFonts w:ascii="Times New Roman" w:eastAsia="Times New Roman" w:hAnsi="Times New Roman" w:cs="Times New Roman"/>
                <w:b/>
                <w:sz w:val="24"/>
                <w:szCs w:val="24"/>
              </w:rPr>
              <w:t>15 %</w:t>
            </w:r>
          </w:p>
        </w:tc>
      </w:tr>
      <w:tr w:rsidR="00464BA0" w:rsidTr="00A25704">
        <w:tc>
          <w:tcPr>
            <w:tcW w:w="7621" w:type="dxa"/>
            <w:vAlign w:val="center"/>
          </w:tcPr>
          <w:p w:rsidR="00464BA0" w:rsidRDefault="00081E2F" w:rsidP="00A25704">
            <w:pPr>
              <w:pStyle w:val="Normalny1"/>
              <w:spacing w:after="0" w:line="360" w:lineRule="auto"/>
            </w:pPr>
            <w:r w:rsidRPr="00A25704">
              <w:rPr>
                <w:rFonts w:ascii="Times New Roman" w:eastAsia="Times New Roman" w:hAnsi="Times New Roman" w:cs="Times New Roman"/>
              </w:rPr>
              <w:t>Przewidywane skorygowane całkowite zużycie energii w 2020 r.</w:t>
            </w:r>
          </w:p>
        </w:tc>
        <w:tc>
          <w:tcPr>
            <w:tcW w:w="1591" w:type="dxa"/>
            <w:vAlign w:val="center"/>
          </w:tcPr>
          <w:p w:rsidR="00464BA0" w:rsidRDefault="00081E2F" w:rsidP="00A25704">
            <w:pPr>
              <w:pStyle w:val="Normalny1"/>
              <w:spacing w:after="0" w:line="360" w:lineRule="auto"/>
              <w:jc w:val="right"/>
            </w:pPr>
            <w:r w:rsidRPr="00A25704">
              <w:rPr>
                <w:rFonts w:ascii="Times New Roman" w:eastAsia="Times New Roman" w:hAnsi="Times New Roman" w:cs="Times New Roman"/>
                <w:b/>
                <w:sz w:val="24"/>
                <w:szCs w:val="24"/>
              </w:rPr>
              <w:t>69 200 ktoe</w:t>
            </w:r>
          </w:p>
        </w:tc>
      </w:tr>
      <w:tr w:rsidR="00464BA0" w:rsidTr="00A25704">
        <w:tc>
          <w:tcPr>
            <w:tcW w:w="7621"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rPr>
              <w:t>Przewidywana wielkość energii ze źródeł odnawialnych odpowiadająca celowi na 2020 r.</w:t>
            </w:r>
          </w:p>
        </w:tc>
        <w:tc>
          <w:tcPr>
            <w:tcW w:w="1591" w:type="dxa"/>
            <w:vAlign w:val="center"/>
          </w:tcPr>
          <w:p w:rsidR="00464BA0" w:rsidRDefault="00081E2F" w:rsidP="00A25704">
            <w:pPr>
              <w:pStyle w:val="Normalny1"/>
              <w:spacing w:after="0" w:line="360" w:lineRule="auto"/>
              <w:jc w:val="right"/>
            </w:pPr>
            <w:r w:rsidRPr="00A25704">
              <w:rPr>
                <w:rFonts w:ascii="Times New Roman" w:eastAsia="Times New Roman" w:hAnsi="Times New Roman" w:cs="Times New Roman"/>
                <w:b/>
                <w:sz w:val="24"/>
                <w:szCs w:val="24"/>
              </w:rPr>
              <w:t>10 380,5 ktoe</w:t>
            </w:r>
          </w:p>
        </w:tc>
      </w:tr>
    </w:tbl>
    <w:p w:rsidR="00464BA0" w:rsidRDefault="00081E2F">
      <w:pPr>
        <w:pStyle w:val="Normalny1"/>
        <w:spacing w:after="0" w:line="360" w:lineRule="auto"/>
        <w:jc w:val="both"/>
      </w:pPr>
      <w:bookmarkStart w:id="34" w:name="h.z337ya" w:colFirst="0" w:colLast="0"/>
      <w:bookmarkEnd w:id="34"/>
      <w:r>
        <w:rPr>
          <w:rFonts w:ascii="Times New Roman" w:eastAsia="Times New Roman" w:hAnsi="Times New Roman" w:cs="Times New Roman"/>
          <w:sz w:val="24"/>
          <w:szCs w:val="24"/>
        </w:rPr>
        <w:t>Źródło: KPD w zakresie energii ze źródeł odnawialnych, Ministerstwo Gospodarki, 2010.</w:t>
      </w:r>
    </w:p>
    <w:p w:rsidR="00464BA0" w:rsidRDefault="00081E2F" w:rsidP="001D27E9">
      <w:pPr>
        <w:pStyle w:val="Normalny1"/>
        <w:keepNext/>
        <w:keepLines/>
        <w:spacing w:before="480" w:after="0" w:line="276" w:lineRule="auto"/>
        <w:jc w:val="both"/>
        <w:outlineLvl w:val="2"/>
      </w:pPr>
      <w:bookmarkStart w:id="35" w:name="_Toc443502091"/>
      <w:r>
        <w:rPr>
          <w:rFonts w:ascii="Cambria" w:eastAsia="Cambria" w:hAnsi="Cambria" w:cs="Cambria"/>
          <w:b/>
          <w:color w:val="365F91"/>
          <w:sz w:val="28"/>
          <w:szCs w:val="28"/>
        </w:rPr>
        <w:t>1.2.7. PROGRAM OPERACYJNY INFRASTRUKTURA I ŚRODOWISKO 2014 – 2020</w:t>
      </w:r>
      <w:r>
        <w:rPr>
          <w:rFonts w:ascii="Cambria" w:eastAsia="Cambria" w:hAnsi="Cambria" w:cs="Cambria"/>
          <w:b/>
          <w:color w:val="365F91"/>
          <w:sz w:val="28"/>
          <w:szCs w:val="28"/>
          <w:vertAlign w:val="superscript"/>
        </w:rPr>
        <w:footnoteReference w:id="33"/>
      </w:r>
      <w:bookmarkEnd w:id="35"/>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Celem głównym  programu jest „wsparcie gospodarki efektywnie korzystającej z zasobów i przyjaznej środowisku oraz sprzyjającej spójności terytorialnej i społecznej”. Jak zapisano w POIiŚ 2014-2020, cel główny POIŚ wynika z jednego z trzech priorytetów Strategii Europa 2020, którym jest wzrost zrównoważony rozumiany jako wspieranie gospodarki efektywniej korzystającej z zasobów, bardziej przyjaznej środowisku i bardziej konkurencyjnej, w której cele środowiskowe są dopełnione działaniami na rzecz spójności gospodarczej, społecznej i terytorialnej. Priorytet ten został oparty na równowadze oraz wzajemnym uzupełnianiu się działań w trzech podstawowych obszarach:</w:t>
      </w:r>
    </w:p>
    <w:p w:rsidR="00464BA0" w:rsidRDefault="00081E2F">
      <w:pPr>
        <w:pStyle w:val="Normalny1"/>
        <w:numPr>
          <w:ilvl w:val="0"/>
          <w:numId w:val="11"/>
        </w:numPr>
        <w:spacing w:after="0" w:line="240" w:lineRule="auto"/>
        <w:ind w:hanging="360"/>
        <w:contextualSpacing/>
        <w:jc w:val="both"/>
        <w:rPr>
          <w:sz w:val="24"/>
          <w:szCs w:val="24"/>
        </w:rPr>
      </w:pPr>
      <w:r>
        <w:rPr>
          <w:rFonts w:ascii="Times New Roman" w:eastAsia="Times New Roman" w:hAnsi="Times New Roman" w:cs="Times New Roman"/>
          <w:sz w:val="24"/>
          <w:szCs w:val="24"/>
        </w:rPr>
        <w:t>czystej i efektywnej energii, w tym efektywności energetycznej, ograniczeniu emisji gazów cieplarnianych, rozwoju energii ze źródeł odnawialnych oraz integracji i poprawy funkcjonowania europejskiego rynku energii;</w:t>
      </w:r>
    </w:p>
    <w:p w:rsidR="00464BA0" w:rsidRDefault="00081E2F">
      <w:pPr>
        <w:pStyle w:val="Normalny1"/>
        <w:numPr>
          <w:ilvl w:val="0"/>
          <w:numId w:val="11"/>
        </w:numPr>
        <w:spacing w:after="0" w:line="240" w:lineRule="auto"/>
        <w:ind w:hanging="360"/>
        <w:contextualSpacing/>
        <w:jc w:val="both"/>
        <w:rPr>
          <w:sz w:val="24"/>
          <w:szCs w:val="24"/>
        </w:rPr>
      </w:pPr>
      <w:r>
        <w:rPr>
          <w:rFonts w:ascii="Times New Roman" w:eastAsia="Times New Roman" w:hAnsi="Times New Roman" w:cs="Times New Roman"/>
          <w:sz w:val="24"/>
          <w:szCs w:val="24"/>
        </w:rPr>
        <w:t>adaptacji do zmian klimatu oraz efektywnego korzystania z zasobów, wzmocnieniu odporności systemów gospodarczych na zagrożenia związane z klimatem oraz zwiększeniu możliwości zapobiegania zagrożeniom (zwłaszcza zagrożeniom naturalnym) i reagowania na nie;</w:t>
      </w:r>
    </w:p>
    <w:p w:rsidR="00464BA0" w:rsidRDefault="00081E2F">
      <w:pPr>
        <w:pStyle w:val="Normalny1"/>
        <w:numPr>
          <w:ilvl w:val="0"/>
          <w:numId w:val="11"/>
        </w:numPr>
        <w:spacing w:after="0" w:line="240" w:lineRule="auto"/>
        <w:ind w:hanging="360"/>
        <w:contextualSpacing/>
        <w:jc w:val="both"/>
        <w:rPr>
          <w:sz w:val="24"/>
          <w:szCs w:val="24"/>
        </w:rPr>
      </w:pPr>
      <w:r>
        <w:rPr>
          <w:rFonts w:ascii="Times New Roman" w:eastAsia="Times New Roman" w:hAnsi="Times New Roman" w:cs="Times New Roman"/>
          <w:sz w:val="24"/>
          <w:szCs w:val="24"/>
        </w:rPr>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r>
        <w:rPr>
          <w:rFonts w:ascii="Times New Roman" w:eastAsia="Times New Roman" w:hAnsi="Times New Roman" w:cs="Times New Roman"/>
          <w:sz w:val="24"/>
          <w:szCs w:val="24"/>
          <w:vertAlign w:val="superscript"/>
        </w:rPr>
        <w:footnoteReference w:id="34"/>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ramach POIiŚ ustalono następujące cele tematyczne i priorytety inwestycyjne</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b/>
          <w:sz w:val="24"/>
          <w:szCs w:val="24"/>
        </w:rPr>
        <w:t>I. OŚ PRIORYTETOWA: Zmniejszenie emisyjności gospodarki</w:t>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wytwarzania i dystrybucji energii pochodzącej ze źródeł odnawialnych;</w:t>
      </w:r>
    </w:p>
    <w:p w:rsidR="00464BA0" w:rsidRDefault="00081E2F">
      <w:pPr>
        <w:pStyle w:val="Normalny1"/>
        <w:spacing w:after="0" w:line="240" w:lineRule="auto"/>
        <w:jc w:val="both"/>
      </w:pPr>
      <w:r>
        <w:rPr>
          <w:rFonts w:ascii="Times New Roman" w:eastAsia="Times New Roman" w:hAnsi="Times New Roman" w:cs="Times New Roman"/>
          <w:sz w:val="24"/>
          <w:szCs w:val="24"/>
        </w:rPr>
        <w:t>- promowanie efektywności energetycznej i korzystania z odnawialnych źródeł energii w przedsiębiorstwach;</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efektywności energetycznej, inteligentnego zarządzania energią i wykorzystania odnawialnych źródeł energii w infrastrukturze publicznej, w tym w budynkach publicznych, i w sektorze mieszkaniowym;</w:t>
      </w:r>
    </w:p>
    <w:p w:rsidR="00464BA0" w:rsidRDefault="00081E2F">
      <w:pPr>
        <w:pStyle w:val="Normalny1"/>
        <w:spacing w:after="0" w:line="240" w:lineRule="auto"/>
        <w:jc w:val="both"/>
      </w:pPr>
      <w:r>
        <w:rPr>
          <w:rFonts w:ascii="Times New Roman" w:eastAsia="Times New Roman" w:hAnsi="Times New Roman" w:cs="Times New Roman"/>
          <w:sz w:val="24"/>
          <w:szCs w:val="24"/>
        </w:rPr>
        <w:t>- rozwijanie i wdrażanie inteligentnych systemów dystrybucji działających na niskich i średnich poziomach napięcia;</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464BA0" w:rsidRDefault="00081E2F">
      <w:pPr>
        <w:pStyle w:val="Normalny1"/>
        <w:spacing w:after="0" w:line="240" w:lineRule="auto"/>
        <w:jc w:val="both"/>
      </w:pPr>
      <w:r>
        <w:rPr>
          <w:rFonts w:ascii="Times New Roman" w:eastAsia="Times New Roman" w:hAnsi="Times New Roman" w:cs="Times New Roman"/>
          <w:sz w:val="24"/>
          <w:szCs w:val="24"/>
        </w:rPr>
        <w:t>- promowanie wykorzystywania wysokosprawnej kogeneracji ciepła i energii elektrycznej w oparciu o zapotrzebowanie na ciepło użytkowe.</w:t>
      </w:r>
    </w:p>
    <w:p w:rsidR="00464BA0" w:rsidRDefault="00081E2F">
      <w:pPr>
        <w:pStyle w:val="Normalny1"/>
        <w:spacing w:after="0" w:line="240" w:lineRule="auto"/>
        <w:jc w:val="both"/>
      </w:pPr>
      <w:r>
        <w:rPr>
          <w:rFonts w:ascii="Times New Roman" w:eastAsia="Times New Roman" w:hAnsi="Times New Roman" w:cs="Times New Roman"/>
          <w:b/>
          <w:sz w:val="24"/>
          <w:szCs w:val="24"/>
        </w:rPr>
        <w:t>II. OŚ PRIORYTETOWA Ochrona środowiska, w tym adaptacja do zmian klimatu:</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inwestycji ukierunkowanych na konkretne rodzaje zagrożeń przy jednoczesnym zwiększeniu odporności na klęski i katastrofy i rozwijaniu systemów zarządzania klęskami i katastrofami.</w:t>
      </w:r>
    </w:p>
    <w:p w:rsidR="00464BA0" w:rsidRDefault="00081E2F">
      <w:pPr>
        <w:pStyle w:val="Normalny1"/>
        <w:spacing w:after="0" w:line="240" w:lineRule="auto"/>
        <w:jc w:val="both"/>
      </w:pPr>
      <w:r>
        <w:rPr>
          <w:rFonts w:ascii="Times New Roman" w:eastAsia="Times New Roman" w:hAnsi="Times New Roman" w:cs="Times New Roman"/>
          <w:sz w:val="24"/>
          <w:szCs w:val="24"/>
        </w:rPr>
        <w:t>- inwestowanie w sektor gospodarki odpadami celem wypełnienia zobowiązań określonych w dorobku prawnym Unii w zakresie środowiska oraz zaspokojenia wykraczających poza te zobowiązania potrzeb inwestycyjnych określonych przez państwa członkowskie;</w:t>
      </w:r>
    </w:p>
    <w:p w:rsidR="00464BA0" w:rsidRDefault="00081E2F">
      <w:pPr>
        <w:pStyle w:val="Normalny1"/>
        <w:spacing w:after="0" w:line="240" w:lineRule="auto"/>
        <w:jc w:val="both"/>
      </w:pPr>
      <w:r>
        <w:rPr>
          <w:rFonts w:ascii="Times New Roman" w:eastAsia="Times New Roman" w:hAnsi="Times New Roman" w:cs="Times New Roman"/>
          <w:sz w:val="24"/>
          <w:szCs w:val="24"/>
        </w:rPr>
        <w:t>- inwestowanie w sektor gospodarki wodnej celem wypełnienia zobowiązań określonych w dorobku prawnym Unii w zakresie środowiska oraz zaspokojenia wykraczających poza te zobowiązania potrzeb inwestycyjnych, określonych przez państwa członkowskie;</w:t>
      </w:r>
    </w:p>
    <w:p w:rsidR="00464BA0" w:rsidRDefault="00081E2F">
      <w:pPr>
        <w:pStyle w:val="Normalny1"/>
        <w:spacing w:after="0" w:line="240" w:lineRule="auto"/>
        <w:jc w:val="both"/>
      </w:pPr>
      <w:r>
        <w:rPr>
          <w:rFonts w:ascii="Times New Roman" w:eastAsia="Times New Roman" w:hAnsi="Times New Roman" w:cs="Times New Roman"/>
          <w:sz w:val="24"/>
          <w:szCs w:val="24"/>
        </w:rPr>
        <w:t>- ochrona i przywrócenie różnorodności biologicznej, ochrona i rekultywacja gleby oraz wspieranie usług ekosystemowych, także poprzez program „Natura 2000” i zieloną infrastrukturę;</w:t>
      </w:r>
    </w:p>
    <w:p w:rsidR="00464BA0" w:rsidRDefault="00081E2F">
      <w:pPr>
        <w:pStyle w:val="Normalny1"/>
        <w:spacing w:after="0" w:line="240" w:lineRule="auto"/>
        <w:jc w:val="both"/>
      </w:pPr>
      <w:r>
        <w:rPr>
          <w:rFonts w:ascii="Times New Roman" w:eastAsia="Times New Roman" w:hAnsi="Times New Roman" w:cs="Times New Roman"/>
          <w:sz w:val="24"/>
          <w:szCs w:val="24"/>
        </w:rPr>
        <w:t>-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p w:rsidR="00464BA0" w:rsidRDefault="00081E2F">
      <w:pPr>
        <w:pStyle w:val="Normalny1"/>
        <w:spacing w:after="0" w:line="240" w:lineRule="auto"/>
        <w:jc w:val="both"/>
      </w:pPr>
      <w:r>
        <w:rPr>
          <w:rFonts w:ascii="Times New Roman" w:eastAsia="Times New Roman" w:hAnsi="Times New Roman" w:cs="Times New Roman"/>
          <w:b/>
          <w:sz w:val="24"/>
          <w:szCs w:val="24"/>
        </w:rPr>
        <w:t>III. OŚ PRIORYTETOWA Rozwój sieci drogowej TEN-T i transportu multimodalnego:</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multimodalnego jednolitego europejskiego obszaru</w:t>
      </w:r>
    </w:p>
    <w:p w:rsidR="00464BA0" w:rsidRDefault="00081E2F">
      <w:pPr>
        <w:pStyle w:val="Normalny1"/>
        <w:spacing w:after="0" w:line="240" w:lineRule="auto"/>
        <w:jc w:val="both"/>
      </w:pPr>
      <w:r>
        <w:rPr>
          <w:rFonts w:ascii="Times New Roman" w:eastAsia="Times New Roman" w:hAnsi="Times New Roman" w:cs="Times New Roman"/>
          <w:sz w:val="24"/>
          <w:szCs w:val="24"/>
        </w:rPr>
        <w:t>transportu poprzez inwestycje w TEN-T;</w:t>
      </w:r>
    </w:p>
    <w:p w:rsidR="00464BA0" w:rsidRDefault="00081E2F">
      <w:pPr>
        <w:pStyle w:val="Normalny1"/>
        <w:spacing w:after="0" w:line="240" w:lineRule="auto"/>
        <w:jc w:val="both"/>
      </w:pPr>
      <w:r>
        <w:rPr>
          <w:rFonts w:ascii="Times New Roman" w:eastAsia="Times New Roman" w:hAnsi="Times New Roman" w:cs="Times New Roman"/>
          <w:sz w:val="24"/>
          <w:szCs w:val="24"/>
        </w:rPr>
        <w:t>-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w:t>
      </w:r>
    </w:p>
    <w:p w:rsidR="00464BA0" w:rsidRDefault="00081E2F">
      <w:pPr>
        <w:pStyle w:val="Normalny1"/>
        <w:spacing w:after="0" w:line="240" w:lineRule="auto"/>
        <w:jc w:val="both"/>
      </w:pPr>
      <w:r>
        <w:rPr>
          <w:rFonts w:ascii="Times New Roman" w:eastAsia="Times New Roman" w:hAnsi="Times New Roman" w:cs="Times New Roman"/>
          <w:sz w:val="24"/>
          <w:szCs w:val="24"/>
        </w:rPr>
        <w:t>mobilności regionalnej i lokalnej;</w:t>
      </w:r>
    </w:p>
    <w:p w:rsidR="00464BA0" w:rsidRDefault="00081E2F">
      <w:pPr>
        <w:pStyle w:val="Normalny1"/>
        <w:spacing w:after="0" w:line="240" w:lineRule="auto"/>
        <w:jc w:val="both"/>
      </w:pPr>
      <w:r>
        <w:rPr>
          <w:rFonts w:ascii="Times New Roman" w:eastAsia="Times New Roman" w:hAnsi="Times New Roman" w:cs="Times New Roman"/>
          <w:b/>
          <w:sz w:val="24"/>
          <w:szCs w:val="24"/>
        </w:rPr>
        <w:t>IV. OŚ PRIORYTETOWA Infrastruktura drogowa dla miast:</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multimodalnego jednolitego europejskiego obszaru transportu poprzez inwestycje w TEN-T;</w:t>
      </w:r>
    </w:p>
    <w:p w:rsidR="00464BA0" w:rsidRDefault="00081E2F">
      <w:pPr>
        <w:pStyle w:val="Normalny1"/>
        <w:spacing w:after="0" w:line="240" w:lineRule="auto"/>
        <w:jc w:val="both"/>
      </w:pPr>
      <w:r>
        <w:rPr>
          <w:rFonts w:ascii="Times New Roman" w:eastAsia="Times New Roman" w:hAnsi="Times New Roman" w:cs="Times New Roman"/>
          <w:sz w:val="24"/>
          <w:szCs w:val="24"/>
        </w:rPr>
        <w:t>- zwiększanie mobilności regionalnej poprzez łączenie węzłów drugorzędnych i trzeciorzędnych z infrastrukturą TEN-T, w tym z węzłami multimodalnymi.</w:t>
      </w:r>
    </w:p>
    <w:p w:rsidR="00464BA0" w:rsidRDefault="00081E2F">
      <w:pPr>
        <w:pStyle w:val="Normalny1"/>
        <w:spacing w:after="0" w:line="240" w:lineRule="auto"/>
        <w:jc w:val="both"/>
      </w:pPr>
      <w:r>
        <w:rPr>
          <w:rFonts w:ascii="Times New Roman" w:eastAsia="Times New Roman" w:hAnsi="Times New Roman" w:cs="Times New Roman"/>
          <w:b/>
          <w:sz w:val="24"/>
          <w:szCs w:val="24"/>
        </w:rPr>
        <w:t>V. OŚ PRIORYTETOWA Rozwój transportu kolejowego w Polsce:</w:t>
      </w:r>
    </w:p>
    <w:p w:rsidR="00464BA0" w:rsidRDefault="00081E2F">
      <w:pPr>
        <w:pStyle w:val="Normalny1"/>
        <w:spacing w:after="0" w:line="240" w:lineRule="auto"/>
        <w:jc w:val="both"/>
      </w:pPr>
      <w:r>
        <w:rPr>
          <w:rFonts w:ascii="Times New Roman" w:eastAsia="Times New Roman" w:hAnsi="Times New Roman" w:cs="Times New Roman"/>
          <w:sz w:val="24"/>
          <w:szCs w:val="24"/>
        </w:rPr>
        <w:t>- wspieranie multimodalnego jednolitego europejskiego obszaru transportu poprzez inwestycje w TEN-T;</w:t>
      </w:r>
    </w:p>
    <w:p w:rsidR="00464BA0" w:rsidRDefault="00081E2F">
      <w:pPr>
        <w:pStyle w:val="Normalny1"/>
        <w:spacing w:after="0" w:line="240" w:lineRule="auto"/>
        <w:jc w:val="both"/>
      </w:pPr>
      <w:r>
        <w:rPr>
          <w:rFonts w:ascii="Times New Roman" w:eastAsia="Times New Roman" w:hAnsi="Times New Roman" w:cs="Times New Roman"/>
          <w:sz w:val="24"/>
          <w:szCs w:val="24"/>
        </w:rPr>
        <w:t>- rozwój i rehabilitacja kompleksowych, wysokiej jakości i interoperacyjnych systemów transportu kolejowego oraz propagowanie działań służących zmniejszaniu hałasu.</w:t>
      </w:r>
    </w:p>
    <w:p w:rsidR="00464BA0" w:rsidRDefault="00081E2F">
      <w:pPr>
        <w:pStyle w:val="Normalny1"/>
        <w:spacing w:after="0" w:line="240" w:lineRule="auto"/>
        <w:jc w:val="both"/>
      </w:pPr>
      <w:r>
        <w:rPr>
          <w:rFonts w:ascii="Times New Roman" w:eastAsia="Times New Roman" w:hAnsi="Times New Roman" w:cs="Times New Roman"/>
          <w:b/>
          <w:sz w:val="24"/>
          <w:szCs w:val="24"/>
        </w:rPr>
        <w:t>VI. OŚ PRIORYTETOWA Rozwój niskoemisyjnego transportu zbiorowego w miastach:</w:t>
      </w:r>
    </w:p>
    <w:p w:rsidR="00464BA0" w:rsidRDefault="00081E2F">
      <w:pPr>
        <w:pStyle w:val="Normalny1"/>
        <w:spacing w:after="0" w:line="240" w:lineRule="auto"/>
        <w:jc w:val="both"/>
      </w:pPr>
      <w:r>
        <w:rPr>
          <w:rFonts w:ascii="Times New Roman" w:eastAsia="Times New Roman" w:hAnsi="Times New Roman" w:cs="Times New Roman"/>
          <w:sz w:val="24"/>
          <w:szCs w:val="24"/>
        </w:rPr>
        <w:t>-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464BA0" w:rsidRDefault="00081E2F">
      <w:pPr>
        <w:pStyle w:val="Normalny1"/>
        <w:spacing w:after="0" w:line="240" w:lineRule="auto"/>
        <w:jc w:val="both"/>
      </w:pPr>
      <w:r>
        <w:rPr>
          <w:rFonts w:ascii="Times New Roman" w:eastAsia="Times New Roman" w:hAnsi="Times New Roman" w:cs="Times New Roman"/>
          <w:b/>
          <w:sz w:val="24"/>
          <w:szCs w:val="24"/>
        </w:rPr>
        <w:t>VII. OŚ PRIORYTETOWA Poprawa bezpieczeństwa energetycznego:</w:t>
      </w:r>
    </w:p>
    <w:p w:rsidR="00464BA0" w:rsidRDefault="00081E2F">
      <w:pPr>
        <w:pStyle w:val="Normalny1"/>
        <w:spacing w:after="0" w:line="240" w:lineRule="auto"/>
        <w:jc w:val="both"/>
      </w:pPr>
      <w:r>
        <w:rPr>
          <w:rFonts w:ascii="Times New Roman" w:eastAsia="Times New Roman" w:hAnsi="Times New Roman" w:cs="Times New Roman"/>
          <w:sz w:val="24"/>
          <w:szCs w:val="24"/>
        </w:rPr>
        <w:t>- zwiększenie efektywności energetycznej i bezpieczeństwa dostaw poprzez rozwój inteligentnych systemów dystrybucji, magazynowania i przesyłu energii oraz poprzez integrację rozproszonego wytwarzania energii ze źródeł odnawialnych.</w:t>
      </w: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VIII. OŚ PRIORYTETOWA Ochrona dziedzictwa kulturowego i rozwój zasobów kultury:</w:t>
      </w:r>
    </w:p>
    <w:p w:rsidR="00464BA0" w:rsidRDefault="00081E2F">
      <w:pPr>
        <w:pStyle w:val="Normalny1"/>
        <w:spacing w:after="0" w:line="240" w:lineRule="auto"/>
        <w:jc w:val="both"/>
      </w:pPr>
      <w:r>
        <w:rPr>
          <w:rFonts w:ascii="Times New Roman" w:eastAsia="Times New Roman" w:hAnsi="Times New Roman" w:cs="Times New Roman"/>
          <w:sz w:val="24"/>
          <w:szCs w:val="24"/>
        </w:rPr>
        <w:t>- zachowanie, ochrona, promowanie i rozwój dziedzictwa naturalnego i kulturowego.</w:t>
      </w:r>
    </w:p>
    <w:p w:rsidR="00464BA0" w:rsidRDefault="00081E2F">
      <w:pPr>
        <w:pStyle w:val="Normalny1"/>
        <w:spacing w:after="0" w:line="240" w:lineRule="auto"/>
        <w:jc w:val="both"/>
      </w:pPr>
      <w:r>
        <w:rPr>
          <w:rFonts w:ascii="Times New Roman" w:eastAsia="Times New Roman" w:hAnsi="Times New Roman" w:cs="Times New Roman"/>
          <w:b/>
          <w:sz w:val="24"/>
          <w:szCs w:val="24"/>
        </w:rPr>
        <w:t>IX. OŚ PRIORYTETOWA Wzmocnienie strategicznej infrastruktury ochrony zdrowia:</w:t>
      </w:r>
    </w:p>
    <w:p w:rsidR="00464BA0" w:rsidRDefault="00081E2F">
      <w:pPr>
        <w:pStyle w:val="Normalny1"/>
        <w:spacing w:after="0" w:line="240" w:lineRule="auto"/>
        <w:jc w:val="both"/>
      </w:pPr>
      <w:r>
        <w:rPr>
          <w:rFonts w:ascii="Times New Roman" w:eastAsia="Times New Roman" w:hAnsi="Times New Roman" w:cs="Times New Roman"/>
          <w:sz w:val="24"/>
          <w:szCs w:val="24"/>
        </w:rPr>
        <w:t>-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w:t>
      </w:r>
    </w:p>
    <w:p w:rsidR="00464BA0" w:rsidRDefault="00081E2F">
      <w:pPr>
        <w:pStyle w:val="Normalny1"/>
        <w:spacing w:after="0" w:line="240" w:lineRule="auto"/>
        <w:jc w:val="both"/>
      </w:pPr>
      <w:r>
        <w:rPr>
          <w:rFonts w:ascii="Times New Roman" w:eastAsia="Times New Roman" w:hAnsi="Times New Roman" w:cs="Times New Roman"/>
          <w:sz w:val="24"/>
          <w:szCs w:val="24"/>
        </w:rPr>
        <w:t>lokalnych.</w:t>
      </w:r>
    </w:p>
    <w:p w:rsidR="00464BA0" w:rsidRDefault="00081E2F">
      <w:pPr>
        <w:pStyle w:val="Normalny1"/>
        <w:spacing w:after="0" w:line="240" w:lineRule="auto"/>
        <w:jc w:val="both"/>
      </w:pPr>
      <w:r>
        <w:rPr>
          <w:rFonts w:ascii="Times New Roman" w:eastAsia="Times New Roman" w:hAnsi="Times New Roman" w:cs="Times New Roman"/>
          <w:b/>
          <w:sz w:val="24"/>
          <w:szCs w:val="24"/>
        </w:rPr>
        <w:t>X. OŚ PRIORYTETOWA Pomoc techniczna</w:t>
      </w:r>
    </w:p>
    <w:p w:rsidR="00464BA0" w:rsidRDefault="00464BA0">
      <w:pPr>
        <w:pStyle w:val="Normalny1"/>
        <w:spacing w:after="0" w:line="360" w:lineRule="auto"/>
      </w:pPr>
      <w:bookmarkStart w:id="36" w:name="h.3j2qqm3" w:colFirst="0" w:colLast="0"/>
      <w:bookmarkEnd w:id="36"/>
    </w:p>
    <w:p w:rsidR="00464BA0" w:rsidRDefault="00081E2F" w:rsidP="001D27E9">
      <w:pPr>
        <w:pStyle w:val="Normalny1"/>
        <w:keepNext/>
        <w:keepLines/>
        <w:spacing w:before="480" w:after="0" w:line="276" w:lineRule="auto"/>
        <w:jc w:val="both"/>
        <w:outlineLvl w:val="2"/>
      </w:pPr>
      <w:bookmarkStart w:id="37" w:name="_Toc443502092"/>
      <w:r>
        <w:rPr>
          <w:rFonts w:ascii="Cambria" w:eastAsia="Cambria" w:hAnsi="Cambria" w:cs="Cambria"/>
          <w:b/>
          <w:color w:val="365F91"/>
          <w:sz w:val="28"/>
          <w:szCs w:val="28"/>
        </w:rPr>
        <w:t>1.2.8. STRATEGIA ROZWOJU SPOŁECZNO-GOSPODARCZEGO POLSKI WSCHODNIEJ DO ROKU 2020</w:t>
      </w:r>
      <w:r>
        <w:rPr>
          <w:rFonts w:ascii="Cambria" w:eastAsia="Cambria" w:hAnsi="Cambria" w:cs="Cambria"/>
          <w:b/>
          <w:color w:val="365F91"/>
          <w:sz w:val="28"/>
          <w:szCs w:val="28"/>
          <w:vertAlign w:val="superscript"/>
        </w:rPr>
        <w:footnoteReference w:id="36"/>
      </w:r>
      <w:bookmarkEnd w:id="37"/>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Celem strategicznym polityki państwa w latach 2007–2020 jest wzrost poziomu spójności gospodarczej, społecznej i terytorialnej całej Polski Wschodniej i każdego z jej województw w rozszerzonej Unii Europejskiej z uwzględnieniem zasady trwałego i zrównoważonego rozwoju.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Dokonana wcześniej diagnoza sytuacji pokazała, iż podstawowym źródłem problemów rozwojowych jest bardzo niski poziom spójności Polski Wschodniej we wszystkich trzech wymiarach: gospodarczym, społecznym i terytorialnym. W ostatnich kilku latach przed przystąpieniem naszego kraju do Unii Europejskiej w większości województw Polski Wschodniej obserwowaliśmy proces obniżania się poziomu spójności względem regionów Wspólnoty. Bardzo niska spójność tych regionów była przyczyną uruchomienia przez Komisję Europejską specjalnego instrumentu i alokacji środków funduszy strukturalnych dla tych pięciu województw Polski Wschodniej w latach 2007–2013. W latach 2007–2020 poziom spójności wszystkich pięciu województw Polski Wschodniej we wszystkich trzech wymiarach powinien zostać znacząco podwyższony. Jest to kluczem do skutecznego wyrwania tego obszaru z syndromu zaklętego kręgu zacofania. W wielu przypadkach możliwe będzie korzystanie ze swoistej renty zacofania, co umożliwi dokonanie jakościowych zmian w poziomie spójności. Realizacji celu strategicznego służyć zatem będzie jednoczesne osiągnięcie we wszystkich pięciu województwach spójności gospodarczej, spójności społecznej i spójności terytorialnej z uwzględnieniem zasady trwałego i zrównoważonego rozwoju – celów kierunkowych Strategii.</w:t>
      </w:r>
    </w:p>
    <w:p w:rsidR="00464BA0" w:rsidRDefault="00081E2F">
      <w:pPr>
        <w:pStyle w:val="Normalny1"/>
        <w:spacing w:after="0" w:line="240" w:lineRule="auto"/>
        <w:jc w:val="both"/>
      </w:pPr>
      <w:r>
        <w:rPr>
          <w:rFonts w:ascii="Times New Roman" w:eastAsia="Times New Roman" w:hAnsi="Times New Roman" w:cs="Times New Roman"/>
          <w:sz w:val="24"/>
          <w:szCs w:val="24"/>
        </w:rPr>
        <w:t>Dążenie do osiągnięcia celu strategicznego i celów kierunkowych będzie następowało poprzez realizację kluczowych pakietów działań – priorytetów Strategii:</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Oddziaływanie na poprawę jakości kapitału ludzkiego;</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Budowanie społeczeństwa informacyjnego opartego na wiedzy;</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Wspieranie gospodarki, wspieranie funkcjonowania MSP;</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Zwiększenie dostępności komunikacyjnej Polski Wschodniej poprzez rozwijanie infrastruktury transportowej;</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Wykorzystanie położenia przy zewnętrznej granicy UE, rozwój współpracy transgranicznej;</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Wsparcie funkcji metropolitalnych miast Polski Wschodniej;</w:t>
      </w:r>
    </w:p>
    <w:p w:rsidR="00464BA0" w:rsidRDefault="00081E2F">
      <w:pPr>
        <w:pStyle w:val="Normalny1"/>
        <w:numPr>
          <w:ilvl w:val="0"/>
          <w:numId w:val="39"/>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Konserwacja i wykorzystanie zasobów środowiska przyrodniczego oraz ochrona różnorodności biologicznej.</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1D27E9">
      <w:pPr>
        <w:pStyle w:val="Normalny1"/>
        <w:outlineLvl w:val="1"/>
      </w:pPr>
      <w:r>
        <w:br w:type="page"/>
      </w:r>
      <w:bookmarkStart w:id="38" w:name="h.1y810tw" w:colFirst="0" w:colLast="0"/>
      <w:bookmarkStart w:id="39" w:name="_Toc443502093"/>
      <w:bookmarkEnd w:id="38"/>
      <w:r>
        <w:rPr>
          <w:rFonts w:ascii="Cambria" w:eastAsia="Cambria" w:hAnsi="Cambria" w:cs="Cambria"/>
          <w:b/>
          <w:color w:val="365F91"/>
          <w:sz w:val="28"/>
          <w:szCs w:val="28"/>
        </w:rPr>
        <w:lastRenderedPageBreak/>
        <w:t>1.3. POLITYKA ENERGETYCZNA NA SZCZEBLU REGIONALNYM</w:t>
      </w:r>
      <w:bookmarkEnd w:id="39"/>
    </w:p>
    <w:p w:rsidR="00464BA0" w:rsidRDefault="00081E2F" w:rsidP="001D27E9">
      <w:pPr>
        <w:pStyle w:val="Normalny1"/>
        <w:keepNext/>
        <w:keepLines/>
        <w:spacing w:before="480" w:after="0" w:line="276" w:lineRule="auto"/>
        <w:jc w:val="both"/>
        <w:outlineLvl w:val="2"/>
      </w:pPr>
      <w:bookmarkStart w:id="40" w:name="_Toc443502094"/>
      <w:r>
        <w:rPr>
          <w:rFonts w:ascii="Cambria" w:eastAsia="Cambria" w:hAnsi="Cambria" w:cs="Cambria"/>
          <w:b/>
          <w:color w:val="365F91"/>
          <w:sz w:val="28"/>
          <w:szCs w:val="28"/>
        </w:rPr>
        <w:t>1.3.1. STRATEGIA ROZWOJU WOJEWÓDZTWA LUBELSKIEGO NA LATA 2014-2020 (Z PERSPEKTYWĄ DO 2030 R.)</w:t>
      </w:r>
      <w:r>
        <w:rPr>
          <w:rFonts w:ascii="Cambria" w:eastAsia="Cambria" w:hAnsi="Cambria" w:cs="Cambria"/>
          <w:b/>
          <w:color w:val="365F91"/>
          <w:sz w:val="28"/>
          <w:szCs w:val="28"/>
          <w:vertAlign w:val="superscript"/>
        </w:rPr>
        <w:footnoteReference w:id="37"/>
      </w:r>
      <w:bookmarkEnd w:id="40"/>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horyzoncie 2020 r. (z perspektywą do 2030 roku) strategiczne cele rozwoju regionu lubelskiego, których realizacji będą służyły działania samorządu województwa, są określone następująco:</w:t>
      </w:r>
    </w:p>
    <w:p w:rsidR="00464BA0" w:rsidRDefault="00081E2F">
      <w:pPr>
        <w:pStyle w:val="Normalny1"/>
        <w:numPr>
          <w:ilvl w:val="0"/>
          <w:numId w:val="4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Wzmacnianie urbanizacji regionu;</w:t>
      </w:r>
    </w:p>
    <w:p w:rsidR="00464BA0" w:rsidRDefault="00081E2F">
      <w:pPr>
        <w:pStyle w:val="Normalny1"/>
        <w:numPr>
          <w:ilvl w:val="0"/>
          <w:numId w:val="4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Restrukturyzacja rolnictwa oraz rozwój obszarów wiejskich;</w:t>
      </w:r>
    </w:p>
    <w:p w:rsidR="00464BA0" w:rsidRDefault="00081E2F">
      <w:pPr>
        <w:pStyle w:val="Normalny1"/>
        <w:numPr>
          <w:ilvl w:val="0"/>
          <w:numId w:val="4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Selektywne zwiększanie potencjału wiedzy, kwalifikacji, zaawansowania technologicznego, przedsiębiorczości i innowacyjności regionu;</w:t>
      </w:r>
    </w:p>
    <w:p w:rsidR="00464BA0" w:rsidRDefault="00081E2F">
      <w:pPr>
        <w:pStyle w:val="Normalny1"/>
        <w:numPr>
          <w:ilvl w:val="0"/>
          <w:numId w:val="4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Funkcjonalna, przestrzenna, społeczna i kulturowa integracja regionu.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 punktu widzenia PGN szczególnie istotny jest cel 4, a w jego ramach cel 4.5.: </w:t>
      </w:r>
      <w:r>
        <w:rPr>
          <w:rFonts w:ascii="Times New Roman" w:eastAsia="Times New Roman" w:hAnsi="Times New Roman" w:cs="Times New Roman"/>
          <w:b/>
          <w:sz w:val="24"/>
          <w:szCs w:val="24"/>
        </w:rPr>
        <w:t>Racjonalne i efektywne wykorzystywanie zasobów przyrody dla potrzeb gospodarczych i rekreacyjnych, przy zachowaniu i ochronie walorów</w:t>
      </w:r>
      <w:r>
        <w:rPr>
          <w:rFonts w:ascii="Times New Roman" w:eastAsia="Times New Roman" w:hAnsi="Times New Roman" w:cs="Times New Roman"/>
          <w:sz w:val="24"/>
          <w:szCs w:val="24"/>
        </w:rPr>
        <w:t xml:space="preserve"> ś</w:t>
      </w:r>
      <w:r>
        <w:rPr>
          <w:rFonts w:ascii="Times New Roman" w:eastAsia="Times New Roman" w:hAnsi="Times New Roman" w:cs="Times New Roman"/>
          <w:b/>
          <w:sz w:val="24"/>
          <w:szCs w:val="24"/>
        </w:rPr>
        <w:t>rodowiska przyrodniczego.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strategii zauważono, że teren województwa lubelskiego zawiera wiele obszarów o wysokich walorach przyrodniczych i krajobrazowych (obejmujących elementy ożywione i nieożywione, w tym np. projektowane gospodarki). Ich ochrona jest jednym z czynników zwiększających szanse rozwoju gospodarczego, bowiem ich walory turystyczne mogą przyciągać kolejnych turystów.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Ewentualne konflikty między jakością środowiska przyrodniczego a zagrożeniami płynącymi ze strony intensyfikacji produkcji rolnej powinny być rozstrzygane w drodze dążenia do łagodzenia presji na środowisko przyrodnicze, wprowadzania odmian i sposobów hodowli wykazujących mniejszą presję środowiskową oraz poszerzania i wzmacniania edukacji ekologicznej. Ponadto, istotnym obszarem zainteresowania samorządu województwa jest poprawa efektywności energetycznej, która jest jednocześnie jednym z priorytetów unijnej polityki energetycznej. Dla zwiększenia efektywności energetycznej konieczne będą inwestycje modernizacyjne zmniejszające awaryjność systemów oraz ograniczające straty w przesyle, jak również umożliwiające włączanie różnych źródeł energii (w tym np. OZE).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Kierunki działań/Kierunki interwencji przewidziane w ramach tego celu to:</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t>presję na środowisko przyrodnicze i umożliwiających adaptację go zmian klimatu;</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t>poprawa jakości i efektywności korzystania z zasobów wodnych wraz z rozwojem funkcji towarzyszących (np. przeciwpowodziowa, gospodarcza, rekreacyjna, przyrodnicza);</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ekologicznie/ekonomicznie uzasadnionych działań na rzecz produkcji energii z odnawialnych źródeł;</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inicjatyw i działań na rzecz racjonalnego wykorzystania energii i zwiększenie efektywności energetycznej w różnych sektorach gospodarki np. w energetyce, budownictwie i przemyśle;</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wspieranie działań na rzecz podejmowania i rozwijania racjonalnej eksploatacji zasobów kopalin mogących mieć szczególny wpływ na rozwój i zmianę struktury gospodarczej województwa (np. gaz, węgiel);</w:t>
      </w:r>
    </w:p>
    <w:p w:rsidR="00464BA0" w:rsidRDefault="00081E2F">
      <w:pPr>
        <w:pStyle w:val="Normalny1"/>
        <w:numPr>
          <w:ilvl w:val="0"/>
          <w:numId w:val="49"/>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inicjatyw na rzecz racjonalnej gospodarki odpadami.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Realizacja celu będzie prowadziła do poprawy jakości środowiska przyrodniczego regionu i jego racjonalnego wykorzystania przez gospodarkę, a tym samym do rozwoju gospodarczego i poprawy warunków życia mieszańców. Temu celowi będzie służyła racjonalizacja korzystania z zasobów środowiska, zmniejszanie zanieczyszczeń i rozwijanie sposobów gospodarowania (w rolnictwie, przemyśle, usługach turystycznych) wykazujących mniejsza presje na środowisko.</w:t>
      </w:r>
    </w:p>
    <w:p w:rsidR="00464BA0" w:rsidRDefault="00464BA0">
      <w:pPr>
        <w:pStyle w:val="Normalny1"/>
        <w:spacing w:after="0" w:line="240" w:lineRule="auto"/>
        <w:jc w:val="both"/>
      </w:pPr>
      <w:bookmarkStart w:id="41" w:name="h.4i7ojhp" w:colFirst="0" w:colLast="0"/>
      <w:bookmarkEnd w:id="41"/>
    </w:p>
    <w:p w:rsidR="00464BA0" w:rsidRDefault="00081E2F" w:rsidP="001D27E9">
      <w:pPr>
        <w:pStyle w:val="Normalny1"/>
        <w:keepNext/>
        <w:keepLines/>
        <w:spacing w:before="480" w:after="0" w:line="276" w:lineRule="auto"/>
        <w:jc w:val="both"/>
        <w:outlineLvl w:val="2"/>
      </w:pPr>
      <w:bookmarkStart w:id="42" w:name="_Toc443502095"/>
      <w:r>
        <w:rPr>
          <w:rFonts w:ascii="Cambria" w:eastAsia="Cambria" w:hAnsi="Cambria" w:cs="Cambria"/>
          <w:b/>
          <w:color w:val="365F91"/>
          <w:sz w:val="28"/>
          <w:szCs w:val="28"/>
        </w:rPr>
        <w:t>1.3.2. PROGRAM OCHRONY ŚRODOWISKA WOJEWÓDZTWA LUBELSKIEGO NA LATA 2012-2015 Z PERSPEKTYWĄ DO ROKU 2019</w:t>
      </w:r>
      <w:bookmarkEnd w:id="42"/>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Celem strategicznym polityki ekologicznej województwa lubelskiego, podobnie jak polityki ekologicznej państwa, jest zapewnienie bezpieczeństwa ekologicznego województwa (mieszkańców, zasobów przyrodniczych i infrastruktury społecznej) oraz harmonizacja rozwoju gospodarczego i społecznego z ochroną walorów środowiskowych.</w:t>
      </w:r>
    </w:p>
    <w:p w:rsidR="00464BA0" w:rsidRDefault="00081E2F">
      <w:pPr>
        <w:pStyle w:val="Normalny1"/>
        <w:spacing w:after="0" w:line="240" w:lineRule="auto"/>
        <w:jc w:val="both"/>
      </w:pPr>
      <w:r>
        <w:rPr>
          <w:rFonts w:ascii="Times New Roman" w:eastAsia="Times New Roman" w:hAnsi="Times New Roman" w:cs="Times New Roman"/>
          <w:sz w:val="24"/>
          <w:szCs w:val="24"/>
        </w:rPr>
        <w:t>Cel ten będzie realizowany poprzez cele realizacyjne, którymi są:</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zmniejszenie zanieczyszczeń środowiska z uwzględnieniem poprawy jakości powietrza atmosferycznego, wód i gleby oraz działań w gospodarce odpadami;</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zrównoważone wykorzystanie zasobów naturalnych w tym racjonalne gospodarowanie wodą, zmniejszenie energochłonności gospodarki, ekologiczne formy działalności w rolnictwie;</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poprawa stanu bezpieczeństwa ekologicznego oraz podnoszenie poziomu wiedzy ekologicznej;</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utworzenie spójnego systemu obszarów chronionych;</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współpraca przygraniczna w zakresie ochrony środowiska;</w:t>
      </w:r>
    </w:p>
    <w:p w:rsidR="00464BA0" w:rsidRDefault="00081E2F">
      <w:pPr>
        <w:pStyle w:val="Normalny1"/>
        <w:numPr>
          <w:ilvl w:val="0"/>
          <w:numId w:val="67"/>
        </w:numPr>
        <w:spacing w:after="0" w:line="240" w:lineRule="auto"/>
        <w:ind w:hanging="360"/>
        <w:contextualSpacing/>
        <w:jc w:val="both"/>
        <w:rPr>
          <w:sz w:val="24"/>
          <w:szCs w:val="24"/>
        </w:rPr>
      </w:pPr>
      <w:r>
        <w:rPr>
          <w:rFonts w:ascii="Times New Roman" w:eastAsia="Times New Roman" w:hAnsi="Times New Roman" w:cs="Times New Roman"/>
          <w:sz w:val="24"/>
          <w:szCs w:val="24"/>
        </w:rPr>
        <w:t>udział społeczeństwa w działaniach na rzecz ochrony środowiska (edukacja ekologiczna).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Biorąc pod uwagę powyższe kryteria sformułowano następujące wojewódzkie priorytety ekologiczne:</w:t>
      </w:r>
    </w:p>
    <w:p w:rsidR="00464BA0" w:rsidRDefault="00464BA0">
      <w:pPr>
        <w:pStyle w:val="Normalny1"/>
        <w:spacing w:after="0" w:line="240" w:lineRule="auto"/>
        <w:jc w:val="both"/>
      </w:pPr>
    </w:p>
    <w:p w:rsidR="00464BA0" w:rsidRDefault="00081E2F">
      <w:pPr>
        <w:pStyle w:val="Normalny1"/>
        <w:numPr>
          <w:ilvl w:val="0"/>
          <w:numId w:val="4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Zmniejszenie zanieczyszczeń środowiska z uwzględnieniem poprawy jakości powietrza atmosferycznego, wód i gleby oraz działań w gospodarce odpadami:</w:t>
      </w:r>
    </w:p>
    <w:p w:rsidR="00464BA0" w:rsidRDefault="00081E2F">
      <w:pPr>
        <w:pStyle w:val="Normalny1"/>
        <w:spacing w:after="0" w:line="240" w:lineRule="auto"/>
        <w:jc w:val="both"/>
      </w:pPr>
      <w:r>
        <w:rPr>
          <w:rFonts w:ascii="Times New Roman" w:eastAsia="Times New Roman" w:hAnsi="Times New Roman" w:cs="Times New Roman"/>
          <w:i/>
          <w:sz w:val="24"/>
          <w:szCs w:val="24"/>
        </w:rPr>
        <w:t>Jakość powietrza atmosferycznego:</w:t>
      </w:r>
    </w:p>
    <w:p w:rsidR="00464BA0" w:rsidRDefault="00081E2F">
      <w:pPr>
        <w:pStyle w:val="Normalny1"/>
        <w:numPr>
          <w:ilvl w:val="0"/>
          <w:numId w:val="92"/>
        </w:numPr>
        <w:spacing w:after="0" w:line="240" w:lineRule="auto"/>
        <w:ind w:hanging="360"/>
        <w:contextualSpacing/>
        <w:jc w:val="both"/>
        <w:rPr>
          <w:sz w:val="24"/>
          <w:szCs w:val="24"/>
        </w:rPr>
      </w:pPr>
      <w:r>
        <w:rPr>
          <w:rFonts w:ascii="Times New Roman" w:eastAsia="Times New Roman" w:hAnsi="Times New Roman" w:cs="Times New Roman"/>
          <w:sz w:val="24"/>
          <w:szCs w:val="24"/>
        </w:rPr>
        <w:t>wdrażanie programów ochrony powietrza,</w:t>
      </w:r>
    </w:p>
    <w:p w:rsidR="00464BA0" w:rsidRDefault="00081E2F">
      <w:pPr>
        <w:pStyle w:val="Normalny1"/>
        <w:numPr>
          <w:ilvl w:val="0"/>
          <w:numId w:val="92"/>
        </w:numPr>
        <w:spacing w:after="0" w:line="240" w:lineRule="auto"/>
        <w:ind w:hanging="360"/>
        <w:contextualSpacing/>
        <w:jc w:val="both"/>
        <w:rPr>
          <w:sz w:val="24"/>
          <w:szCs w:val="24"/>
        </w:rPr>
      </w:pPr>
      <w:r>
        <w:rPr>
          <w:rFonts w:ascii="Times New Roman" w:eastAsia="Times New Roman" w:hAnsi="Times New Roman" w:cs="Times New Roman"/>
          <w:sz w:val="24"/>
          <w:szCs w:val="24"/>
        </w:rPr>
        <w:t>redukcja emisji zanieczyszczeń do powietrza, w tym emisji gazów cieplarnianych ze wszystkich sektorów gospodarki, a zwłaszcza z zakładów energetycznego spalania paliw (poprzez modernizacje istniejących technologii i wprowadzanie nowych, nowoczesnych urządzeń), a także z indywidualnego ogrzewania mieszkań (poprzez korzystanie z ekologicznych nośników energii i podłączanie obiektów do scentralizowanych źródeł ciepła),</w:t>
      </w:r>
    </w:p>
    <w:p w:rsidR="00464BA0" w:rsidRDefault="00081E2F">
      <w:pPr>
        <w:pStyle w:val="Normalny1"/>
        <w:numPr>
          <w:ilvl w:val="0"/>
          <w:numId w:val="92"/>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ograniczanie emisji ze środków transportu poprzez modernizacje taboru, wykorzystywanie paliwa gazowego w miejsce oleju napędowego i benzyny oraz zwiększanie płynności ruchu samochodowego.</w:t>
      </w:r>
    </w:p>
    <w:p w:rsidR="00464BA0" w:rsidRDefault="00081E2F">
      <w:pPr>
        <w:pStyle w:val="Normalny1"/>
        <w:spacing w:after="0" w:line="240" w:lineRule="auto"/>
        <w:jc w:val="both"/>
      </w:pPr>
      <w:r>
        <w:rPr>
          <w:rFonts w:ascii="Times New Roman" w:eastAsia="Times New Roman" w:hAnsi="Times New Roman" w:cs="Times New Roman"/>
          <w:i/>
          <w:sz w:val="24"/>
          <w:szCs w:val="24"/>
        </w:rPr>
        <w:t>Jakość wód:</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dalsze porządkowanie gospodarki ściekowej w aglomeracjach ujętych w Krajowym Programie Oczyszczania Ścieków Komunalnych (KPOŚK),</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uporządkowanie gospodarki ściekowej w utworzonych na terenie województwa aglomeracjach powyżej 2000 RLM (nie uwzględnionych w KPOŚK),</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budowa przydomowych oczyszczalni ścieków na terenach, gdzie uwarunkowania techniczne lub ekonomiczne wskazują na nieefektywność rozwiązań w zakresie zbiorowego odprowadzania ścieków,</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uporządkowanie gospodarki ściekami opadowymi poprzez budowę, rozbudowę i modernizację kanalizacji deszczowej oraz urządzeń podczyszczających,</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aktywizacja gmin, które nie wykazują zaangażowania w rozwiązywanie problemów gospodarki wodno-ściekowej na swoim terenie,</w:t>
      </w:r>
    </w:p>
    <w:p w:rsidR="00464BA0" w:rsidRDefault="00081E2F">
      <w:pPr>
        <w:pStyle w:val="Normalny1"/>
        <w:numPr>
          <w:ilvl w:val="0"/>
          <w:numId w:val="89"/>
        </w:numPr>
        <w:spacing w:after="0" w:line="240" w:lineRule="auto"/>
        <w:ind w:hanging="360"/>
        <w:contextualSpacing/>
        <w:jc w:val="both"/>
        <w:rPr>
          <w:sz w:val="24"/>
          <w:szCs w:val="24"/>
        </w:rPr>
      </w:pPr>
      <w:r>
        <w:rPr>
          <w:rFonts w:ascii="Times New Roman" w:eastAsia="Times New Roman" w:hAnsi="Times New Roman" w:cs="Times New Roman"/>
          <w:sz w:val="24"/>
          <w:szCs w:val="24"/>
        </w:rPr>
        <w:t>ochrona wód powierzchniowych i podziemnych - ochrona zarówno ilościowa jak i jakościowa z uwzględnieniem m.in. elementów biologicznych (Rozporządzenie Ministra Środowiska z dnia 9 listopada 2011 r. w sprawie klasyfikacji stanu ekologicznego, potencjału ekologicznego i stanu chemicznego jednolitych części wód powierzchniowych1.</w:t>
      </w:r>
    </w:p>
    <w:p w:rsidR="00464BA0" w:rsidRDefault="00081E2F">
      <w:pPr>
        <w:pStyle w:val="Normalny1"/>
        <w:spacing w:after="0" w:line="240" w:lineRule="auto"/>
        <w:jc w:val="both"/>
      </w:pPr>
      <w:r>
        <w:rPr>
          <w:rFonts w:ascii="Times New Roman" w:eastAsia="Times New Roman" w:hAnsi="Times New Roman" w:cs="Times New Roman"/>
          <w:i/>
          <w:sz w:val="24"/>
          <w:szCs w:val="24"/>
        </w:rPr>
        <w:t>Gospodarka odpadami</w:t>
      </w:r>
    </w:p>
    <w:p w:rsidR="00464BA0" w:rsidRDefault="00081E2F">
      <w:pPr>
        <w:pStyle w:val="Normalny1"/>
        <w:numPr>
          <w:ilvl w:val="0"/>
          <w:numId w:val="90"/>
        </w:numPr>
        <w:spacing w:after="0" w:line="240" w:lineRule="auto"/>
        <w:ind w:hanging="360"/>
        <w:contextualSpacing/>
        <w:jc w:val="both"/>
        <w:rPr>
          <w:sz w:val="24"/>
          <w:szCs w:val="24"/>
        </w:rPr>
      </w:pPr>
      <w:r>
        <w:rPr>
          <w:rFonts w:ascii="Times New Roman" w:eastAsia="Times New Roman" w:hAnsi="Times New Roman" w:cs="Times New Roman"/>
          <w:sz w:val="24"/>
          <w:szCs w:val="24"/>
        </w:rPr>
        <w:t>rozwój systemów zorganizowanego odbierania i zbierania odpadów komunalnych, w tym segregacji odpadów, (budowa i rozbudowa Regionalnych Instalacji Przetwarzania Odpadów Komunalnych),</w:t>
      </w:r>
    </w:p>
    <w:p w:rsidR="00464BA0" w:rsidRDefault="00081E2F">
      <w:pPr>
        <w:pStyle w:val="Normalny1"/>
        <w:numPr>
          <w:ilvl w:val="0"/>
          <w:numId w:val="90"/>
        </w:numPr>
        <w:spacing w:after="0" w:line="240" w:lineRule="auto"/>
        <w:ind w:hanging="360"/>
        <w:contextualSpacing/>
        <w:jc w:val="both"/>
        <w:rPr>
          <w:sz w:val="24"/>
          <w:szCs w:val="24"/>
        </w:rPr>
      </w:pPr>
      <w:r>
        <w:rPr>
          <w:rFonts w:ascii="Times New Roman" w:eastAsia="Times New Roman" w:hAnsi="Times New Roman" w:cs="Times New Roman"/>
          <w:sz w:val="24"/>
          <w:szCs w:val="24"/>
        </w:rPr>
        <w:t>edukacja ekologiczna mieszkańców,</w:t>
      </w:r>
    </w:p>
    <w:p w:rsidR="00464BA0" w:rsidRDefault="00081E2F">
      <w:pPr>
        <w:pStyle w:val="Normalny1"/>
        <w:numPr>
          <w:ilvl w:val="0"/>
          <w:numId w:val="90"/>
        </w:numPr>
        <w:spacing w:after="0" w:line="240" w:lineRule="auto"/>
        <w:ind w:hanging="360"/>
        <w:contextualSpacing/>
        <w:jc w:val="both"/>
        <w:rPr>
          <w:sz w:val="24"/>
          <w:szCs w:val="24"/>
        </w:rPr>
      </w:pPr>
      <w:r>
        <w:rPr>
          <w:rFonts w:ascii="Times New Roman" w:eastAsia="Times New Roman" w:hAnsi="Times New Roman" w:cs="Times New Roman"/>
          <w:sz w:val="24"/>
          <w:szCs w:val="24"/>
        </w:rPr>
        <w:t>tworzenie Regionów Gospodarki Odpadami Komunalnymi,</w:t>
      </w:r>
    </w:p>
    <w:p w:rsidR="00464BA0" w:rsidRDefault="00081E2F">
      <w:pPr>
        <w:pStyle w:val="Normalny1"/>
        <w:numPr>
          <w:ilvl w:val="0"/>
          <w:numId w:val="90"/>
        </w:numPr>
        <w:spacing w:after="0" w:line="240" w:lineRule="auto"/>
        <w:ind w:hanging="360"/>
        <w:contextualSpacing/>
        <w:jc w:val="both"/>
        <w:rPr>
          <w:sz w:val="24"/>
          <w:szCs w:val="24"/>
        </w:rPr>
      </w:pPr>
      <w:r>
        <w:rPr>
          <w:rFonts w:ascii="Times New Roman" w:eastAsia="Times New Roman" w:hAnsi="Times New Roman" w:cs="Times New Roman"/>
          <w:sz w:val="24"/>
          <w:szCs w:val="24"/>
        </w:rPr>
        <w:t>zamykanie i rekultywacja składowisk odpadów.</w:t>
      </w:r>
    </w:p>
    <w:p w:rsidR="00464BA0" w:rsidRDefault="00081E2F">
      <w:pPr>
        <w:pStyle w:val="Normalny1"/>
        <w:spacing w:after="0" w:line="240" w:lineRule="auto"/>
        <w:jc w:val="both"/>
      </w:pPr>
      <w:r>
        <w:rPr>
          <w:rFonts w:ascii="Times New Roman" w:eastAsia="Times New Roman" w:hAnsi="Times New Roman" w:cs="Times New Roman"/>
          <w:i/>
          <w:sz w:val="24"/>
          <w:szCs w:val="24"/>
        </w:rPr>
        <w:t>Oddziaływanie hałasu</w:t>
      </w:r>
    </w:p>
    <w:p w:rsidR="00464BA0" w:rsidRDefault="00081E2F">
      <w:pPr>
        <w:pStyle w:val="Normalny1"/>
        <w:numPr>
          <w:ilvl w:val="0"/>
          <w:numId w:val="76"/>
        </w:numPr>
        <w:spacing w:after="0" w:line="240" w:lineRule="auto"/>
        <w:ind w:hanging="360"/>
        <w:contextualSpacing/>
        <w:jc w:val="both"/>
        <w:rPr>
          <w:sz w:val="24"/>
          <w:szCs w:val="24"/>
        </w:rPr>
      </w:pPr>
      <w:r>
        <w:rPr>
          <w:rFonts w:ascii="Times New Roman" w:eastAsia="Times New Roman" w:hAnsi="Times New Roman" w:cs="Times New Roman"/>
          <w:sz w:val="24"/>
          <w:szCs w:val="24"/>
        </w:rPr>
        <w:t>zmniejszenie negatywnego oddziaływania hałasu na zdrowie człowieka i środowisko, zwłaszcza w pobliżu tras komunikacyjnych.</w:t>
      </w:r>
    </w:p>
    <w:p w:rsidR="00464BA0" w:rsidRDefault="00081E2F">
      <w:pPr>
        <w:pStyle w:val="Normalny1"/>
        <w:spacing w:after="0" w:line="240" w:lineRule="auto"/>
        <w:jc w:val="both"/>
      </w:pPr>
      <w:r>
        <w:rPr>
          <w:rFonts w:ascii="Times New Roman" w:eastAsia="Times New Roman" w:hAnsi="Times New Roman" w:cs="Times New Roman"/>
          <w:i/>
          <w:sz w:val="24"/>
          <w:szCs w:val="24"/>
        </w:rPr>
        <w:t>Oddziaływanie pól elektromagnetycznych</w:t>
      </w:r>
    </w:p>
    <w:p w:rsidR="00464BA0" w:rsidRDefault="00081E2F">
      <w:pPr>
        <w:pStyle w:val="Normalny1"/>
        <w:numPr>
          <w:ilvl w:val="0"/>
          <w:numId w:val="76"/>
        </w:numPr>
        <w:spacing w:after="0" w:line="240" w:lineRule="auto"/>
        <w:ind w:hanging="360"/>
        <w:contextualSpacing/>
        <w:jc w:val="both"/>
        <w:rPr>
          <w:sz w:val="24"/>
          <w:szCs w:val="24"/>
        </w:rPr>
      </w:pPr>
      <w:r>
        <w:rPr>
          <w:rFonts w:ascii="Times New Roman" w:eastAsia="Times New Roman" w:hAnsi="Times New Roman" w:cs="Times New Roman"/>
          <w:sz w:val="24"/>
          <w:szCs w:val="24"/>
        </w:rPr>
        <w:t>monitoring pól elektromagnetycznych,</w:t>
      </w:r>
    </w:p>
    <w:p w:rsidR="00464BA0" w:rsidRDefault="00081E2F">
      <w:pPr>
        <w:pStyle w:val="Normalny1"/>
        <w:numPr>
          <w:ilvl w:val="0"/>
          <w:numId w:val="76"/>
        </w:numPr>
        <w:spacing w:after="0" w:line="240" w:lineRule="auto"/>
        <w:ind w:hanging="360"/>
        <w:contextualSpacing/>
        <w:jc w:val="both"/>
        <w:rPr>
          <w:sz w:val="24"/>
          <w:szCs w:val="24"/>
        </w:rPr>
      </w:pPr>
      <w:r>
        <w:rPr>
          <w:rFonts w:ascii="Times New Roman" w:eastAsia="Times New Roman" w:hAnsi="Times New Roman" w:cs="Times New Roman"/>
          <w:sz w:val="24"/>
          <w:szCs w:val="24"/>
        </w:rPr>
        <w:t>edukacja ekologiczna nt. rzeczywistej skali zagrożenia emisją pól.</w:t>
      </w:r>
    </w:p>
    <w:p w:rsidR="00464BA0" w:rsidRDefault="00081E2F">
      <w:pPr>
        <w:pStyle w:val="Normalny1"/>
        <w:spacing w:after="0" w:line="240" w:lineRule="auto"/>
        <w:jc w:val="both"/>
      </w:pPr>
      <w:r>
        <w:rPr>
          <w:rFonts w:ascii="Times New Roman" w:eastAsia="Times New Roman" w:hAnsi="Times New Roman" w:cs="Times New Roman"/>
          <w:i/>
          <w:sz w:val="24"/>
          <w:szCs w:val="24"/>
        </w:rPr>
        <w:t>Powa</w:t>
      </w:r>
      <w:r>
        <w:rPr>
          <w:rFonts w:ascii="Times New Roman" w:eastAsia="Times New Roman" w:hAnsi="Times New Roman" w:cs="Times New Roman"/>
          <w:sz w:val="24"/>
          <w:szCs w:val="24"/>
        </w:rPr>
        <w:t>ż</w:t>
      </w:r>
      <w:r>
        <w:rPr>
          <w:rFonts w:ascii="Times New Roman" w:eastAsia="Times New Roman" w:hAnsi="Times New Roman" w:cs="Times New Roman"/>
          <w:i/>
          <w:sz w:val="24"/>
          <w:szCs w:val="24"/>
        </w:rPr>
        <w:t>ne awarie</w:t>
      </w:r>
    </w:p>
    <w:p w:rsidR="00464BA0" w:rsidRDefault="00081E2F">
      <w:pPr>
        <w:pStyle w:val="Normalny1"/>
        <w:numPr>
          <w:ilvl w:val="0"/>
          <w:numId w:val="77"/>
        </w:numPr>
        <w:spacing w:after="0" w:line="240" w:lineRule="auto"/>
        <w:ind w:hanging="360"/>
        <w:contextualSpacing/>
        <w:jc w:val="both"/>
        <w:rPr>
          <w:sz w:val="24"/>
          <w:szCs w:val="24"/>
        </w:rPr>
      </w:pPr>
      <w:r>
        <w:rPr>
          <w:rFonts w:ascii="Times New Roman" w:eastAsia="Times New Roman" w:hAnsi="Times New Roman" w:cs="Times New Roman"/>
          <w:sz w:val="24"/>
          <w:szCs w:val="24"/>
        </w:rPr>
        <w:t>działania zapobiegające powstawaniu poważnych awarii w zakładach oraz w trakcie przewozu materiałów niebezpiecznych,</w:t>
      </w:r>
    </w:p>
    <w:p w:rsidR="00464BA0" w:rsidRDefault="00081E2F">
      <w:pPr>
        <w:pStyle w:val="Normalny1"/>
        <w:numPr>
          <w:ilvl w:val="0"/>
          <w:numId w:val="77"/>
        </w:numPr>
        <w:spacing w:after="0" w:line="240" w:lineRule="auto"/>
        <w:ind w:hanging="360"/>
        <w:contextualSpacing/>
        <w:jc w:val="both"/>
        <w:rPr>
          <w:sz w:val="24"/>
          <w:szCs w:val="24"/>
        </w:rPr>
      </w:pPr>
      <w:r>
        <w:rPr>
          <w:rFonts w:ascii="Times New Roman" w:eastAsia="Times New Roman" w:hAnsi="Times New Roman" w:cs="Times New Roman"/>
          <w:sz w:val="24"/>
          <w:szCs w:val="24"/>
        </w:rPr>
        <w:t>szybkie usuwanie skutków poważnych awarii.</w:t>
      </w:r>
    </w:p>
    <w:p w:rsidR="00464BA0" w:rsidRDefault="00464BA0">
      <w:pPr>
        <w:pStyle w:val="Normalny1"/>
        <w:spacing w:after="0" w:line="240" w:lineRule="auto"/>
        <w:jc w:val="both"/>
      </w:pPr>
    </w:p>
    <w:p w:rsidR="00464BA0" w:rsidRDefault="00081E2F">
      <w:pPr>
        <w:pStyle w:val="Normalny1"/>
        <w:numPr>
          <w:ilvl w:val="0"/>
          <w:numId w:val="4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Zrównowa</w:t>
      </w:r>
      <w:r>
        <w:rPr>
          <w:rFonts w:ascii="Times New Roman" w:eastAsia="Times New Roman" w:hAnsi="Times New Roman" w:cs="Times New Roman"/>
          <w:sz w:val="24"/>
          <w:szCs w:val="24"/>
        </w:rPr>
        <w:t>ż</w:t>
      </w:r>
      <w:r>
        <w:rPr>
          <w:rFonts w:ascii="Times New Roman" w:eastAsia="Times New Roman" w:hAnsi="Times New Roman" w:cs="Times New Roman"/>
          <w:b/>
          <w:sz w:val="24"/>
          <w:szCs w:val="24"/>
        </w:rPr>
        <w:t>one wykorzystanie zasobów naturalnych w tym racjonalne gospodarowanie wod</w:t>
      </w:r>
      <w:r>
        <w:rPr>
          <w:rFonts w:ascii="Times New Roman" w:eastAsia="Times New Roman" w:hAnsi="Times New Roman" w:cs="Times New Roman"/>
          <w:sz w:val="24"/>
          <w:szCs w:val="24"/>
        </w:rPr>
        <w:t>ą</w:t>
      </w:r>
      <w:r>
        <w:rPr>
          <w:rFonts w:ascii="Times New Roman" w:eastAsia="Times New Roman" w:hAnsi="Times New Roman" w:cs="Times New Roman"/>
          <w:b/>
          <w:sz w:val="24"/>
          <w:szCs w:val="24"/>
        </w:rPr>
        <w:t>, zmniejszenie energochłonno</w:t>
      </w:r>
      <w:r>
        <w:rPr>
          <w:rFonts w:ascii="Times New Roman" w:eastAsia="Times New Roman" w:hAnsi="Times New Roman" w:cs="Times New Roman"/>
          <w:sz w:val="24"/>
          <w:szCs w:val="24"/>
        </w:rPr>
        <w:t>ś</w:t>
      </w:r>
      <w:r>
        <w:rPr>
          <w:rFonts w:ascii="Times New Roman" w:eastAsia="Times New Roman" w:hAnsi="Times New Roman" w:cs="Times New Roman"/>
          <w:b/>
          <w:sz w:val="24"/>
          <w:szCs w:val="24"/>
        </w:rPr>
        <w:t>ci gospodarki, ekologiczne formy działalno</w:t>
      </w:r>
      <w:r>
        <w:rPr>
          <w:rFonts w:ascii="Times New Roman" w:eastAsia="Times New Roman" w:hAnsi="Times New Roman" w:cs="Times New Roman"/>
          <w:sz w:val="24"/>
          <w:szCs w:val="24"/>
        </w:rPr>
        <w:t>ś</w:t>
      </w:r>
      <w:r>
        <w:rPr>
          <w:rFonts w:ascii="Times New Roman" w:eastAsia="Times New Roman" w:hAnsi="Times New Roman" w:cs="Times New Roman"/>
          <w:b/>
          <w:sz w:val="24"/>
          <w:szCs w:val="24"/>
        </w:rPr>
        <w:t>ci w rolnictwie:</w:t>
      </w:r>
    </w:p>
    <w:p w:rsidR="00464BA0" w:rsidRDefault="00081E2F">
      <w:pPr>
        <w:pStyle w:val="Normalny1"/>
        <w:numPr>
          <w:ilvl w:val="0"/>
          <w:numId w:val="78"/>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wykorzystania odnawialnych źródeł energii (dalsze wdrażanie „Programu Rozwoju Alternatywnych Źródeł Energii dla Województwa Lubelskiego”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
    <w:p w:rsidR="00464BA0" w:rsidRDefault="00081E2F">
      <w:pPr>
        <w:pStyle w:val="Normalny1"/>
        <w:numPr>
          <w:ilvl w:val="0"/>
          <w:numId w:val="78"/>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działań energooszczędnych w mieszkalnictwie i budownictwie, np. poprzez wykonywanie termomodernizacji, szczególnie w obiektach użyteczności publicznej,</w:t>
      </w:r>
    </w:p>
    <w:p w:rsidR="00464BA0" w:rsidRDefault="00081E2F">
      <w:pPr>
        <w:pStyle w:val="Normalny1"/>
        <w:numPr>
          <w:ilvl w:val="0"/>
          <w:numId w:val="78"/>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wdrażanie programów efektywnego wykorzystania wody w przemyśle, w tym zamkniętych obiegów wody, ochrona przed powodzią i suszą (budowa, rozbudowa i modernizacja zbiorników retencyjnych ujętych w „Programie gospodarki wodnej </w:t>
      </w:r>
      <w:r>
        <w:rPr>
          <w:rFonts w:ascii="Times New Roman" w:eastAsia="Times New Roman" w:hAnsi="Times New Roman" w:cs="Times New Roman"/>
          <w:sz w:val="24"/>
          <w:szCs w:val="24"/>
        </w:rPr>
        <w:lastRenderedPageBreak/>
        <w:t>województwa lubelskiego” i w „Programie małej retencji dla województwa lubelskiego” oraz odbudowa melioracji podstawowych i szczegółowych),</w:t>
      </w:r>
    </w:p>
    <w:p w:rsidR="00464BA0" w:rsidRDefault="00081E2F">
      <w:pPr>
        <w:pStyle w:val="Normalny1"/>
        <w:numPr>
          <w:ilvl w:val="0"/>
          <w:numId w:val="78"/>
        </w:numPr>
        <w:spacing w:after="0" w:line="240" w:lineRule="auto"/>
        <w:ind w:hanging="360"/>
        <w:contextualSpacing/>
        <w:jc w:val="both"/>
        <w:rPr>
          <w:sz w:val="24"/>
          <w:szCs w:val="24"/>
        </w:rPr>
      </w:pPr>
      <w:r>
        <w:rPr>
          <w:rFonts w:ascii="Times New Roman" w:eastAsia="Times New Roman" w:hAnsi="Times New Roman" w:cs="Times New Roman"/>
          <w:sz w:val="24"/>
          <w:szCs w:val="24"/>
        </w:rPr>
        <w:t>racjonalne korzystanie z zasobów kopalin.</w:t>
      </w:r>
    </w:p>
    <w:p w:rsidR="00464BA0" w:rsidRDefault="00464BA0">
      <w:pPr>
        <w:pStyle w:val="Normalny1"/>
        <w:spacing w:after="0" w:line="240" w:lineRule="auto"/>
        <w:jc w:val="both"/>
      </w:pPr>
    </w:p>
    <w:p w:rsidR="00464BA0" w:rsidRDefault="00081E2F">
      <w:pPr>
        <w:pStyle w:val="Normalny1"/>
        <w:numPr>
          <w:ilvl w:val="0"/>
          <w:numId w:val="4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Utworzenie spójnego systemu obszarów chronionych:</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ochrona istniejących obszarów i obiektów prawnie chronionych,</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wzmocnienie systemu obszarów chronionych województwa lubelskiego poprzez tworzenie nowych obszarów oraz opracowanie dla wszystkich obszarów wymaganych prawem planów ochrony,</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ochrona zasobów i walorów przyrodniczych i krajobrazowych poza obszarami prawnie chronionymi,</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ochrona obszarów wodno-błotnych (torfowiska, mokradła, bagna),</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odtworzenie zniszczonych ekosystemów i siedlisk, odbudowa zagrożonych gatunków roślin i zwierząt,</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lesistości województwa,</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powierzchni lasów ochronnych w obrębie lasów prywatnych,</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ochrona gleb o najlepszej przydatności rolniczej,</w:t>
      </w:r>
    </w:p>
    <w:p w:rsidR="00464BA0" w:rsidRDefault="00081E2F">
      <w:pPr>
        <w:pStyle w:val="Normalny1"/>
        <w:numPr>
          <w:ilvl w:val="0"/>
          <w:numId w:val="80"/>
        </w:numPr>
        <w:spacing w:after="0" w:line="240" w:lineRule="auto"/>
        <w:ind w:hanging="360"/>
        <w:contextualSpacing/>
        <w:jc w:val="both"/>
        <w:rPr>
          <w:sz w:val="24"/>
          <w:szCs w:val="24"/>
        </w:rPr>
      </w:pPr>
      <w:r>
        <w:rPr>
          <w:rFonts w:ascii="Times New Roman" w:eastAsia="Times New Roman" w:hAnsi="Times New Roman" w:cs="Times New Roman"/>
          <w:sz w:val="24"/>
          <w:szCs w:val="24"/>
        </w:rPr>
        <w:t>rekultywacja gruntów zdegradowanych.</w:t>
      </w:r>
    </w:p>
    <w:p w:rsidR="00464BA0" w:rsidRDefault="00464BA0">
      <w:pPr>
        <w:pStyle w:val="Normalny1"/>
        <w:spacing w:after="0" w:line="240" w:lineRule="auto"/>
        <w:jc w:val="both"/>
      </w:pPr>
    </w:p>
    <w:p w:rsidR="00464BA0" w:rsidRDefault="00081E2F">
      <w:pPr>
        <w:pStyle w:val="Normalny1"/>
        <w:numPr>
          <w:ilvl w:val="0"/>
          <w:numId w:val="4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Współpraca przygraniczna w zakresie ochrony środowiska:</w:t>
      </w:r>
    </w:p>
    <w:p w:rsidR="00464BA0" w:rsidRDefault="00081E2F">
      <w:pPr>
        <w:pStyle w:val="Normalny1"/>
        <w:numPr>
          <w:ilvl w:val="0"/>
          <w:numId w:val="82"/>
        </w:numPr>
        <w:spacing w:after="0" w:line="240" w:lineRule="auto"/>
        <w:ind w:hanging="360"/>
        <w:contextualSpacing/>
        <w:jc w:val="both"/>
        <w:rPr>
          <w:sz w:val="24"/>
          <w:szCs w:val="24"/>
        </w:rPr>
      </w:pPr>
      <w:r>
        <w:rPr>
          <w:rFonts w:ascii="Times New Roman" w:eastAsia="Times New Roman" w:hAnsi="Times New Roman" w:cs="Times New Roman"/>
          <w:sz w:val="24"/>
          <w:szCs w:val="24"/>
        </w:rPr>
        <w:t>dalsza współpraca z Białorusią i Ukrainą w działaniach na rzecz poprawy stanu wód i gospodarki wodnej w zlewni Bugu granicznego.</w:t>
      </w:r>
    </w:p>
    <w:p w:rsidR="00464BA0" w:rsidRDefault="00464BA0">
      <w:pPr>
        <w:pStyle w:val="Normalny1"/>
        <w:spacing w:after="0" w:line="240" w:lineRule="auto"/>
        <w:jc w:val="both"/>
      </w:pPr>
    </w:p>
    <w:p w:rsidR="00464BA0" w:rsidRDefault="00081E2F">
      <w:pPr>
        <w:pStyle w:val="Normalny1"/>
        <w:numPr>
          <w:ilvl w:val="0"/>
          <w:numId w:val="41"/>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Udział społeczeństwa w działaniach na rzecz ochrony środowiska (edukacja ekologiczna):</w:t>
      </w:r>
    </w:p>
    <w:p w:rsidR="00464BA0" w:rsidRDefault="00081E2F">
      <w:pPr>
        <w:pStyle w:val="Normalny1"/>
        <w:numPr>
          <w:ilvl w:val="0"/>
          <w:numId w:val="82"/>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edukacji na rzecz zrównoważonego rozwoju, dotyczącej wszystkich elementów środowiska oraz promocja przyjaznych środowisku postaw konsumenckich.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Powyższe priorytety ekologiczne są wyznacznikiem zarówno dla strategii ochrony środowiska, jak i konkretnych przedsięwzięć zmierzających do dalszej poprawy jakości środowiska i zachowania cennych zasobów przyrody.</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43" w:name="h.2xcytpi" w:colFirst="0" w:colLast="0"/>
      <w:bookmarkEnd w:id="43"/>
    </w:p>
    <w:p w:rsidR="00464BA0" w:rsidRDefault="00081E2F" w:rsidP="001D27E9">
      <w:pPr>
        <w:pStyle w:val="Normalny1"/>
        <w:keepNext/>
        <w:keepLines/>
        <w:spacing w:before="480" w:after="0" w:line="276" w:lineRule="auto"/>
        <w:jc w:val="both"/>
        <w:outlineLvl w:val="2"/>
      </w:pPr>
      <w:bookmarkStart w:id="44" w:name="_Toc443502096"/>
      <w:r>
        <w:rPr>
          <w:rFonts w:ascii="Cambria" w:eastAsia="Cambria" w:hAnsi="Cambria" w:cs="Cambria"/>
          <w:b/>
          <w:color w:val="365F91"/>
          <w:sz w:val="28"/>
          <w:szCs w:val="28"/>
        </w:rPr>
        <w:t>1.3.3. PROGRAM ROZWOJU ODNAWIALNYCH ŹRÓDEŁ ENERGII DLA WOJEWÓDZTWA LUBELSKIEGO</w:t>
      </w:r>
      <w:r>
        <w:rPr>
          <w:rFonts w:ascii="Cambria" w:eastAsia="Cambria" w:hAnsi="Cambria" w:cs="Cambria"/>
          <w:b/>
          <w:color w:val="365F91"/>
          <w:sz w:val="28"/>
          <w:szCs w:val="28"/>
          <w:vertAlign w:val="superscript"/>
        </w:rPr>
        <w:footnoteReference w:id="38"/>
      </w:r>
      <w:bookmarkEnd w:id="44"/>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Misją Programu jest dążenie do rozwoju województwa w kierunku gospodarki innowacyjnej i przyjaznej środowisku oraz efektywnie korzystającej z endogenicznych zasobów regionu.</w:t>
      </w:r>
    </w:p>
    <w:p w:rsidR="00464BA0" w:rsidRDefault="00081E2F">
      <w:pPr>
        <w:pStyle w:val="Normalny1"/>
        <w:spacing w:after="0" w:line="240" w:lineRule="auto"/>
        <w:jc w:val="both"/>
      </w:pPr>
      <w:r>
        <w:rPr>
          <w:rFonts w:ascii="Times New Roman" w:eastAsia="Times New Roman" w:hAnsi="Times New Roman" w:cs="Times New Roman"/>
          <w:sz w:val="24"/>
          <w:szCs w:val="24"/>
        </w:rPr>
        <w:t>Za cel nadrzędny przyjętych w Programie działań przyjmuje się: „Racjonalne wykorzystywanie zasobów odnawialnych źródeł energii dla rozwoju społeczno-gospodarczego regionu”. Dla tak zdefiniowanego celu nadrzędnego określone zostały cele szczegółowe odzwierciedlające aspiracje rozwojowe województwa w dziedzinie energetyki oraz innych sferach, dla których rozwój odnawialnych źródeł energii może mieć istotne znaczenie.</w:t>
      </w:r>
    </w:p>
    <w:p w:rsidR="00464BA0" w:rsidRDefault="007554BC">
      <w:pPr>
        <w:pStyle w:val="Normalny1"/>
        <w:spacing w:after="0" w:line="240" w:lineRule="auto"/>
        <w:jc w:val="both"/>
      </w:pPr>
      <w:r>
        <w:rPr>
          <w:noProof/>
        </w:rPr>
        <w:lastRenderedPageBreak/>
        <w:drawing>
          <wp:inline distT="0" distB="0" distL="0" distR="0">
            <wp:extent cx="5762625" cy="3057525"/>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2625" cy="3057525"/>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0"/>
          <w:szCs w:val="20"/>
        </w:rPr>
        <w:t xml:space="preserve">Źródło: Program rozwoju odnawialnych źródeł energii dla województwa lubelskiego, </w:t>
      </w:r>
      <w:hyperlink r:id="rId14">
        <w:r>
          <w:rPr>
            <w:rFonts w:ascii="Times New Roman" w:eastAsia="Times New Roman" w:hAnsi="Times New Roman" w:cs="Times New Roman"/>
            <w:color w:val="0000FF"/>
            <w:sz w:val="20"/>
            <w:szCs w:val="20"/>
            <w:u w:val="single"/>
          </w:rPr>
          <w:t>www.bpp.lublin.pl/oze1/program.pdf</w:t>
        </w:r>
      </w:hyperlink>
      <w:r>
        <w:rPr>
          <w:rFonts w:ascii="Times New Roman" w:eastAsia="Times New Roman" w:hAnsi="Times New Roman" w:cs="Times New Roman"/>
          <w:sz w:val="20"/>
          <w:szCs w:val="20"/>
        </w:rPr>
        <w:t>, s. 110.</w:t>
      </w:r>
    </w:p>
    <w:p w:rsidR="00464BA0" w:rsidRDefault="00464BA0">
      <w:pPr>
        <w:pStyle w:val="Normalny1"/>
        <w:spacing w:after="0" w:line="240" w:lineRule="auto"/>
      </w:pPr>
    </w:p>
    <w:p w:rsidR="00464BA0" w:rsidRDefault="00464BA0">
      <w:pPr>
        <w:pStyle w:val="Normalny1"/>
        <w:spacing w:after="0" w:line="240" w:lineRule="auto"/>
      </w:pPr>
      <w:bookmarkStart w:id="45" w:name="h.1ci93xb" w:colFirst="0" w:colLast="0"/>
      <w:bookmarkEnd w:id="45"/>
    </w:p>
    <w:p w:rsidR="00464BA0" w:rsidRDefault="00081E2F" w:rsidP="001D27E9">
      <w:pPr>
        <w:pStyle w:val="Normalny1"/>
        <w:keepNext/>
        <w:keepLines/>
        <w:spacing w:before="480" w:after="0" w:line="276" w:lineRule="auto"/>
        <w:jc w:val="both"/>
        <w:outlineLvl w:val="2"/>
      </w:pPr>
      <w:bookmarkStart w:id="46" w:name="_Toc443502097"/>
      <w:r>
        <w:rPr>
          <w:rFonts w:ascii="Cambria" w:eastAsia="Cambria" w:hAnsi="Cambria" w:cs="Cambria"/>
          <w:b/>
          <w:color w:val="365F91"/>
          <w:sz w:val="28"/>
          <w:szCs w:val="28"/>
        </w:rPr>
        <w:t>1.3.4. REGIONALNY PROGRAM OPERACYJNY WOJEWÓDZTWA LUBELSKIEGO NA LATA 2014 – 2020 (PRZYJĘTY DECYZJĄ KOMISJI EUROPEJSKIEJ C(2015)887 Z DNIA 12 LUTEGO 2015 R.)</w:t>
      </w:r>
      <w:r>
        <w:rPr>
          <w:rFonts w:ascii="Cambria" w:eastAsia="Cambria" w:hAnsi="Cambria" w:cs="Cambria"/>
          <w:b/>
          <w:color w:val="365F91"/>
          <w:sz w:val="28"/>
          <w:szCs w:val="28"/>
          <w:vertAlign w:val="superscript"/>
        </w:rPr>
        <w:footnoteReference w:id="39"/>
      </w:r>
      <w:bookmarkEnd w:id="46"/>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Województwo lubelskie, pomimo ogólnego postępu gospodarczego notowanego w ostatnich latach, nadal zaliczane jest do regionów słabych strukturalnie. Region charakteryzuje się niższą wartością wielu wskaźników w porównaniu do średnich wartości w Polsce oraz UE, również wskaźników kluczowych wskazanych w Strategii Europa 2020.</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Za cel główny RPO WL 2014-2020 przyjęto: </w:t>
      </w:r>
      <w:r>
        <w:rPr>
          <w:rFonts w:ascii="Times New Roman" w:eastAsia="Times New Roman" w:hAnsi="Times New Roman" w:cs="Times New Roman"/>
          <w:b/>
          <w:sz w:val="24"/>
          <w:szCs w:val="24"/>
        </w:rPr>
        <w:t>Podniesienie konkurencyjności regionu w oparciu o wewnętrzne potencjały, sprzyjające zwiększeniu spójności społecznej i terytorialnej.</w:t>
      </w:r>
    </w:p>
    <w:p w:rsidR="00464BA0" w:rsidRDefault="00081E2F">
      <w:pPr>
        <w:pStyle w:val="Normalny1"/>
        <w:spacing w:after="0" w:line="240" w:lineRule="auto"/>
        <w:jc w:val="both"/>
      </w:pPr>
      <w:r>
        <w:rPr>
          <w:rFonts w:ascii="Times New Roman" w:eastAsia="Times New Roman" w:hAnsi="Times New Roman" w:cs="Times New Roman"/>
          <w:sz w:val="24"/>
          <w:szCs w:val="24"/>
        </w:rPr>
        <w:t>Cel główny będzie osiągany przez interwencję w ramach 13 Osi Priorytetowych, obejmujących 10 celów tematycznych pakietu legislacyjnego UE.</w:t>
      </w:r>
    </w:p>
    <w:p w:rsidR="00464BA0" w:rsidRDefault="00081E2F">
      <w:pPr>
        <w:pStyle w:val="Normalny1"/>
        <w:numPr>
          <w:ilvl w:val="0"/>
          <w:numId w:val="51"/>
        </w:numPr>
        <w:spacing w:after="0" w:line="240" w:lineRule="auto"/>
        <w:ind w:hanging="360"/>
        <w:contextualSpacing/>
        <w:jc w:val="both"/>
        <w:rPr>
          <w:sz w:val="24"/>
          <w:szCs w:val="24"/>
        </w:rPr>
      </w:pPr>
      <w:r>
        <w:rPr>
          <w:rFonts w:ascii="Times New Roman" w:eastAsia="Times New Roman" w:hAnsi="Times New Roman" w:cs="Times New Roman"/>
          <w:b/>
          <w:sz w:val="24"/>
          <w:szCs w:val="24"/>
        </w:rPr>
        <w:t>Oś 1. Badania i innowacje;</w:t>
      </w:r>
    </w:p>
    <w:p w:rsidR="00464BA0" w:rsidRDefault="00081E2F">
      <w:pPr>
        <w:pStyle w:val="Normalny1"/>
        <w:numPr>
          <w:ilvl w:val="0"/>
          <w:numId w:val="51"/>
        </w:numPr>
        <w:spacing w:after="0" w:line="240" w:lineRule="auto"/>
        <w:ind w:hanging="360"/>
        <w:contextualSpacing/>
        <w:jc w:val="both"/>
        <w:rPr>
          <w:sz w:val="24"/>
          <w:szCs w:val="24"/>
        </w:rPr>
      </w:pPr>
      <w:r>
        <w:rPr>
          <w:rFonts w:ascii="Times New Roman" w:eastAsia="Times New Roman" w:hAnsi="Times New Roman" w:cs="Times New Roman"/>
          <w:b/>
          <w:sz w:val="24"/>
          <w:szCs w:val="24"/>
        </w:rPr>
        <w:t>Oś 2. Cyfrowe Lubelskie;</w:t>
      </w:r>
    </w:p>
    <w:p w:rsidR="00464BA0" w:rsidRDefault="00081E2F">
      <w:pPr>
        <w:pStyle w:val="Normalny1"/>
        <w:numPr>
          <w:ilvl w:val="0"/>
          <w:numId w:val="51"/>
        </w:numPr>
        <w:spacing w:after="0" w:line="240" w:lineRule="auto"/>
        <w:ind w:hanging="360"/>
        <w:contextualSpacing/>
        <w:jc w:val="both"/>
        <w:rPr>
          <w:sz w:val="24"/>
          <w:szCs w:val="24"/>
        </w:rPr>
      </w:pPr>
      <w:r>
        <w:rPr>
          <w:rFonts w:ascii="Times New Roman" w:eastAsia="Times New Roman" w:hAnsi="Times New Roman" w:cs="Times New Roman"/>
          <w:b/>
          <w:sz w:val="24"/>
          <w:szCs w:val="24"/>
        </w:rPr>
        <w:t>Oś 3. Konkurencyjność przedsiębiorstw;</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4. Energia przyjazna środowisku;</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5. Efektywność energetyczna i gospodarka niskoemisyjna;</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6. Ochrona środowiska i efektywne wykorzystanie zasobów;</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7. Ochrona dziedzictwa kulturowego i naturalnego;</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8. Mobilność regionalna i ekologiczny transport;</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9. Rynek;</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lastRenderedPageBreak/>
        <w:t>Oś 10. Adaptacyjność przedsiębiorstw i pracowników do zmian;</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11. Włączenie społeczne;</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12. Edukacja; kwalifikacje i kompetencje;</w:t>
      </w:r>
    </w:p>
    <w:p w:rsidR="00464BA0" w:rsidRDefault="00081E2F">
      <w:pPr>
        <w:pStyle w:val="Normalny1"/>
        <w:numPr>
          <w:ilvl w:val="0"/>
          <w:numId w:val="31"/>
        </w:numPr>
        <w:spacing w:after="0" w:line="240" w:lineRule="auto"/>
        <w:ind w:hanging="360"/>
        <w:contextualSpacing/>
        <w:jc w:val="both"/>
        <w:rPr>
          <w:sz w:val="24"/>
          <w:szCs w:val="24"/>
        </w:rPr>
      </w:pPr>
      <w:r>
        <w:rPr>
          <w:rFonts w:ascii="Times New Roman" w:eastAsia="Times New Roman" w:hAnsi="Times New Roman" w:cs="Times New Roman"/>
          <w:b/>
          <w:sz w:val="24"/>
          <w:szCs w:val="24"/>
        </w:rPr>
        <w:t>Oś 13. Infrastruktura społeczna.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Z uwagi na zakres tematyczny PGN szczególnie istotne pozostają cele: 4,5,6, a także 8.</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Kluczowym elementem zapewnienia rozwoju gospodarki jest dostęp do energii, której cena w województwie lubelskim należy do najwyższych w Polsce. Pomimo korzystnych uwarunkowań dla rozwoju energetyki bazującej na źródłach odnawialnych udział energii z OZE w produkcji energii ogółem należy do bardzo niskich. Z tego względu RPO WL przewiduje realizację </w:t>
      </w:r>
      <w:r>
        <w:rPr>
          <w:rFonts w:ascii="Times New Roman" w:eastAsia="Times New Roman" w:hAnsi="Times New Roman" w:cs="Times New Roman"/>
          <w:b/>
          <w:sz w:val="24"/>
          <w:szCs w:val="24"/>
        </w:rPr>
        <w:t xml:space="preserve">Osi 4 Energia przyjazna środowisku </w:t>
      </w:r>
      <w:r>
        <w:rPr>
          <w:rFonts w:ascii="Times New Roman" w:eastAsia="Times New Roman" w:hAnsi="Times New Roman" w:cs="Times New Roman"/>
          <w:sz w:val="24"/>
          <w:szCs w:val="24"/>
        </w:rPr>
        <w:t xml:space="preserve">ukierunkowanej na rozwój energetyki wykorzystującej OZE w wielu wymiarach (produkcja energii i efektywna jej dystrybucja, wsparcie przedsiębiorstw działających w sferze obsługi sektora OZE, zwiększenie stopnia wykorzystania energii pierwotnej, wykorzystanie OZE w celu zmniejszania zużycia paliw konwencjonalnych i ograniczenia tzw. niskiej emisji).  Wykorzystanie OZE może stanowić ważny element w działaniach </w:t>
      </w:r>
      <w:r>
        <w:rPr>
          <w:rFonts w:ascii="Times New Roman" w:eastAsia="Times New Roman" w:hAnsi="Times New Roman" w:cs="Times New Roman"/>
          <w:sz w:val="24"/>
          <w:szCs w:val="24"/>
          <w:u w:val="single"/>
        </w:rPr>
        <w:t>zmierzających do redukcji emisji zanieczyszczeń pyłowych i gazowych oraz zmniejszania zużycia energii.</w:t>
      </w:r>
      <w:r>
        <w:rPr>
          <w:rFonts w:ascii="Times New Roman" w:eastAsia="Times New Roman" w:hAnsi="Times New Roman" w:cs="Times New Roman"/>
          <w:sz w:val="24"/>
          <w:szCs w:val="24"/>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Województwo należy do obszarów o średnim poziomie zanieczyszczenia powietrza. Główny wpływ na stan czystości powietrza wywiera emisja związana z wykorzystaniem konwencjonalnych źródeł energii, a także zanieczyszczenia komunikacyjne. Ponadto, znaczna część budynków w województwie wybudowana została wg przestarzałych technologii, gdzie duże straty energii oraz zastosowane rozwiązania grzewcze nie pozwalają na ograniczanie zużycia paliw konwencjonalnych. W związku z powyższym w ramach </w:t>
      </w:r>
      <w:r>
        <w:rPr>
          <w:rFonts w:ascii="Times New Roman" w:eastAsia="Times New Roman" w:hAnsi="Times New Roman" w:cs="Times New Roman"/>
          <w:b/>
          <w:sz w:val="24"/>
          <w:szCs w:val="24"/>
        </w:rPr>
        <w:t xml:space="preserve">Osi 5 Efektywność energetyczna i gospodarka niskoemisyjna </w:t>
      </w:r>
      <w:r>
        <w:rPr>
          <w:rFonts w:ascii="Times New Roman" w:eastAsia="Times New Roman" w:hAnsi="Times New Roman" w:cs="Times New Roman"/>
          <w:sz w:val="24"/>
          <w:szCs w:val="24"/>
        </w:rPr>
        <w:t xml:space="preserve">zaplanowano wsparcie dla inwestycji związanych z wdrażaniem strategii niskoemisyjnych. Jeden filar stanowić będą inwestycje, mające na celu ograniczenie zużycia zasobów i energii w sektorze produkcyjnym, a także poprawę efektywności energetycznej budynków. Drugim filarem będą działania przyczyniające się do rozwoju przyjaznych dla środowiska i niskoemisyjnych zintegrowanych systemów transportu miejskiego. </w:t>
      </w:r>
    </w:p>
    <w:p w:rsidR="00464BA0" w:rsidRDefault="00464BA0">
      <w:pPr>
        <w:pStyle w:val="Normalny1"/>
        <w:spacing w:after="0" w:line="240" w:lineRule="auto"/>
        <w:jc w:val="both"/>
      </w:pPr>
    </w:p>
    <w:p w:rsidR="00464BA0" w:rsidRDefault="00081E2F">
      <w:pPr>
        <w:pStyle w:val="Normalny1"/>
        <w:spacing w:after="0" w:line="240" w:lineRule="auto"/>
        <w:jc w:val="both"/>
      </w:pPr>
      <w:bookmarkStart w:id="47" w:name="h.3whwml4" w:colFirst="0" w:colLast="0"/>
      <w:bookmarkEnd w:id="47"/>
      <w:r>
        <w:rPr>
          <w:rFonts w:ascii="Times New Roman" w:eastAsia="Times New Roman" w:hAnsi="Times New Roman" w:cs="Times New Roman"/>
          <w:sz w:val="24"/>
          <w:szCs w:val="24"/>
        </w:rPr>
        <w:t xml:space="preserve">W województwie lubelskim coraz częściej notowane są zjawiska klimatyczne, zagrażające bezpieczeństwu ludności i powodujące znaczne straty dla gospodarki. Należą do nich fale upałów i okresowe susze, powodzie i podtopienia, huragany. Coraz większego znaczenia nabiera zatem oszczędne gospodarowanie zasobami wodnymi, w tym wykorzystywanie wód powierzchniowych do celów gospodarczych. Kontynuacja inwestycji w obszar gospodarki wodno-ściekowej staje się niezbędna, gdyż w województwie notuje się jedne z najniższych w kraju wskaźniki osób korzystających z kanalizacji i oczyszczalni ścieków. Należy podkreślić występujące duże zróżnicowanie terytorialne w tym zakresie na niekorzyść obszarów wiejskich. Województwo osiąga również gorsze niż średnio w kraju wyniki dotyczące gospodarki odpadami Interwencja w ramach </w:t>
      </w:r>
      <w:r>
        <w:rPr>
          <w:rFonts w:ascii="Times New Roman" w:eastAsia="Times New Roman" w:hAnsi="Times New Roman" w:cs="Times New Roman"/>
          <w:b/>
          <w:sz w:val="24"/>
          <w:szCs w:val="24"/>
        </w:rPr>
        <w:t xml:space="preserve">Osi 6 Ochrona środowiska i efektywne wykorzystanie zasobów </w:t>
      </w:r>
      <w:r>
        <w:rPr>
          <w:rFonts w:ascii="Times New Roman" w:eastAsia="Times New Roman" w:hAnsi="Times New Roman" w:cs="Times New Roman"/>
          <w:sz w:val="24"/>
          <w:szCs w:val="24"/>
        </w:rPr>
        <w:t>będzie się skupiała na zabezpieczeniu najpilniejszych potrzeb w wyżej wymienionym zakresie. W odniesieniu do zachodzących zmian klimatycznych interwencja będzie dotyczyła gospodarowania zasobami wód, w szczególności rozbudowy systemu zbiorników małej retencji oraz zapewnienia skutecznej ochrony w sytuacji wystąpienia klęsk żywiołowych. Podniesienie efektywności działań minimalizujących skutki takich wydarzeń wymaga zapewnienia odpowiedniego sprzętu dla właściwych służb. Wsparcie finansowe kierowane będzie również na porządkowanie go-spodarki wodno-</w:t>
      </w:r>
      <w:r>
        <w:rPr>
          <w:rFonts w:ascii="Times New Roman" w:eastAsia="Times New Roman" w:hAnsi="Times New Roman" w:cs="Times New Roman"/>
          <w:sz w:val="24"/>
          <w:szCs w:val="24"/>
        </w:rPr>
        <w:lastRenderedPageBreak/>
        <w:t xml:space="preserve">ściekowej (zgodnie z tzw. dyrektywą ściekową), przy czym szczególna uwaga po-święcona zostanie obszarom wiejskim. W odniesieniu do gospodarki odpadami wsparcie zostanie skierowane na dokończenie tworzenia sprawnego systemu zagospodarowania odpadów w oparciu o instalacje regionalne, wdrażanie technologii odzysku, a także likwidację zagrożeń wynikających ze składowania odpadów oraz rekultywacji wysypisk.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Interwencja podejmowana w ramach </w:t>
      </w:r>
      <w:r>
        <w:rPr>
          <w:rFonts w:ascii="Times New Roman" w:eastAsia="Times New Roman" w:hAnsi="Times New Roman" w:cs="Times New Roman"/>
          <w:b/>
          <w:sz w:val="24"/>
          <w:szCs w:val="24"/>
        </w:rPr>
        <w:t xml:space="preserve">Osi 8 Mobilność regionalna i ekologiczny transport </w:t>
      </w:r>
      <w:r>
        <w:rPr>
          <w:rFonts w:ascii="Times New Roman" w:eastAsia="Times New Roman" w:hAnsi="Times New Roman" w:cs="Times New Roman"/>
          <w:sz w:val="24"/>
          <w:szCs w:val="24"/>
        </w:rPr>
        <w:t>skierowana zostanie na modernizację dróg tak, by zapewnić integrację regionalnego układu transportowego z krajowym systemem transportowym. Ważnym aspektem będzie uzupełnianie dotychczas realizowanych inwestycji na najważniejszych szlakach. Szczególna uwaga zostanie zwrócona na zapewnienie dostępu do najważniejszych ośrodków gospodarczych oraz inwestycje w niskoemisyjny transport publiczny zwiększający mobilność mieszkańców. Inwestycje w transport kolejowy są zadaniem państwa, jednak dostrzegając wagę tej formy transportu część alokacji zostanie przekazana na modernizację regionalnych linii kolejowych oraz zakup niskoemisyjnego taboru kolejowego</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1D27E9">
      <w:pPr>
        <w:pStyle w:val="Normalny1"/>
        <w:keepNext/>
        <w:keepLines/>
        <w:spacing w:before="480" w:after="0" w:line="276" w:lineRule="auto"/>
        <w:jc w:val="both"/>
        <w:outlineLvl w:val="2"/>
      </w:pPr>
      <w:bookmarkStart w:id="48" w:name="_Toc443502098"/>
      <w:r>
        <w:rPr>
          <w:rFonts w:ascii="Cambria" w:eastAsia="Cambria" w:hAnsi="Cambria" w:cs="Cambria"/>
          <w:b/>
          <w:color w:val="365F91"/>
          <w:sz w:val="28"/>
          <w:szCs w:val="28"/>
        </w:rPr>
        <w:t>1.3.5. REGIONALNA STRATEGIA INNOWACJI WOJEWÓDZTWA LUBELSKIEGO DO 2020 ROKU</w:t>
      </w:r>
      <w:r>
        <w:rPr>
          <w:rFonts w:ascii="Cambria" w:eastAsia="Cambria" w:hAnsi="Cambria" w:cs="Cambria"/>
          <w:b/>
          <w:color w:val="365F91"/>
          <w:sz w:val="28"/>
          <w:szCs w:val="28"/>
          <w:vertAlign w:val="superscript"/>
        </w:rPr>
        <w:footnoteReference w:id="40"/>
      </w:r>
      <w:bookmarkEnd w:id="4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Trzonem selektywnego modelu rozwoju województwa jest inteligentna specjalizacja, oznaczająca inwestycje w te obszary działalności badawczo-rozwojowej i innowacyjnej, które wzmacniają endogeniczne potencjały rozwojowe województwa</w:t>
      </w:r>
    </w:p>
    <w:p w:rsidR="00464BA0" w:rsidRDefault="00081E2F">
      <w:pPr>
        <w:pStyle w:val="Normalny1"/>
        <w:spacing w:after="0" w:line="240" w:lineRule="auto"/>
        <w:jc w:val="both"/>
      </w:pPr>
      <w:r>
        <w:rPr>
          <w:rFonts w:ascii="Times New Roman" w:eastAsia="Times New Roman" w:hAnsi="Times New Roman" w:cs="Times New Roman"/>
          <w:sz w:val="24"/>
          <w:szCs w:val="24"/>
        </w:rPr>
        <w:t>Endogeniczne potencjały rozwojowe oznaczają te dziedziny gospodarowania, które znaj-dują uzasadnienie w tradycyjnych kierunkach specjalizacji gospodarczej województwa i które już uzyskały lub mogą uzyskać w przyszłości, przewagę konkurencyjną w skali krajowej i/lub międzynarodowej.</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Nałożenie rezultatów debat i konsultacji społecznych oraz macierzy sektorowo-naukowo-technologicznej i edukacyjnej wskazuje na cztery obszary inteligentnej specjalizacji województwa lubelskiego: </w:t>
      </w:r>
    </w:p>
    <w:p w:rsidR="00464BA0" w:rsidRDefault="00081E2F">
      <w:pPr>
        <w:pStyle w:val="Normalny1"/>
        <w:numPr>
          <w:ilvl w:val="0"/>
          <w:numId w:val="33"/>
        </w:numPr>
        <w:spacing w:after="0" w:line="240" w:lineRule="auto"/>
        <w:ind w:hanging="360"/>
        <w:contextualSpacing/>
        <w:jc w:val="both"/>
        <w:rPr>
          <w:sz w:val="24"/>
          <w:szCs w:val="24"/>
          <w:u w:val="single"/>
        </w:rPr>
      </w:pPr>
      <w:r>
        <w:rPr>
          <w:rFonts w:ascii="Times New Roman" w:eastAsia="Times New Roman" w:hAnsi="Times New Roman" w:cs="Times New Roman"/>
          <w:b/>
          <w:sz w:val="24"/>
          <w:szCs w:val="24"/>
          <w:u w:val="single"/>
        </w:rPr>
        <w:t>Biogospodarkę;</w:t>
      </w:r>
    </w:p>
    <w:p w:rsidR="00464BA0" w:rsidRDefault="00081E2F">
      <w:pPr>
        <w:pStyle w:val="Normalny1"/>
        <w:numPr>
          <w:ilvl w:val="0"/>
          <w:numId w:val="33"/>
        </w:numPr>
        <w:spacing w:after="0" w:line="240" w:lineRule="auto"/>
        <w:ind w:hanging="360"/>
        <w:contextualSpacing/>
        <w:jc w:val="both"/>
        <w:rPr>
          <w:sz w:val="24"/>
          <w:szCs w:val="24"/>
        </w:rPr>
      </w:pPr>
      <w:r>
        <w:rPr>
          <w:rFonts w:ascii="Times New Roman" w:eastAsia="Times New Roman" w:hAnsi="Times New Roman" w:cs="Times New Roman"/>
          <w:sz w:val="24"/>
          <w:szCs w:val="24"/>
        </w:rPr>
        <w:t>medycynę i zdrowie;</w:t>
      </w:r>
    </w:p>
    <w:p w:rsidR="00464BA0" w:rsidRDefault="00081E2F">
      <w:pPr>
        <w:pStyle w:val="Normalny1"/>
        <w:numPr>
          <w:ilvl w:val="0"/>
          <w:numId w:val="33"/>
        </w:numPr>
        <w:spacing w:after="0" w:line="240" w:lineRule="auto"/>
        <w:ind w:hanging="360"/>
        <w:contextualSpacing/>
        <w:jc w:val="both"/>
        <w:rPr>
          <w:sz w:val="24"/>
          <w:szCs w:val="24"/>
        </w:rPr>
      </w:pPr>
      <w:r>
        <w:rPr>
          <w:rFonts w:ascii="Times New Roman" w:eastAsia="Times New Roman" w:hAnsi="Times New Roman" w:cs="Times New Roman"/>
          <w:sz w:val="24"/>
          <w:szCs w:val="24"/>
        </w:rPr>
        <w:t>informatykę i automatykę;</w:t>
      </w:r>
    </w:p>
    <w:p w:rsidR="00464BA0" w:rsidRDefault="00081E2F">
      <w:pPr>
        <w:pStyle w:val="Normalny1"/>
        <w:numPr>
          <w:ilvl w:val="0"/>
          <w:numId w:val="33"/>
        </w:numPr>
        <w:spacing w:after="0" w:line="240" w:lineRule="auto"/>
        <w:ind w:hanging="360"/>
        <w:contextualSpacing/>
        <w:jc w:val="both"/>
        <w:rPr>
          <w:sz w:val="24"/>
          <w:szCs w:val="24"/>
          <w:u w:val="single"/>
        </w:rPr>
      </w:pPr>
      <w:r>
        <w:rPr>
          <w:rFonts w:ascii="Times New Roman" w:eastAsia="Times New Roman" w:hAnsi="Times New Roman" w:cs="Times New Roman"/>
          <w:b/>
          <w:sz w:val="24"/>
          <w:szCs w:val="24"/>
          <w:u w:val="single"/>
        </w:rPr>
        <w:t>energetykę niskoemisyjną.</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Obszar biogospodarka jest kluczową inteligentną specjalizacją województwa i obejmuje wszystkie rodzaje aktywności gospodarczej oparte na biotechnologiach, zwłaszcza produkcję roślinną i zwierzęcą, produkcję pasz i przetwórstwa rolno-spożywczego, przemysł farmaceutyczny, chemiczny, odnawialne źródła energii (biorafinerie, biopaliwa) zdrowie publiczne oraz przemysły i usługi środowiskowe (ekobiznes), w tym: </w:t>
      </w:r>
    </w:p>
    <w:p w:rsidR="00464BA0" w:rsidRDefault="00081E2F">
      <w:pPr>
        <w:pStyle w:val="Normalny1"/>
        <w:numPr>
          <w:ilvl w:val="0"/>
          <w:numId w:val="37"/>
        </w:numPr>
        <w:spacing w:after="0" w:line="240" w:lineRule="auto"/>
        <w:ind w:hanging="360"/>
        <w:contextualSpacing/>
        <w:jc w:val="both"/>
        <w:rPr>
          <w:sz w:val="24"/>
          <w:szCs w:val="24"/>
        </w:rPr>
      </w:pPr>
      <w:r>
        <w:rPr>
          <w:rFonts w:ascii="Times New Roman" w:eastAsia="Times New Roman" w:hAnsi="Times New Roman" w:cs="Times New Roman"/>
          <w:sz w:val="24"/>
          <w:szCs w:val="24"/>
        </w:rPr>
        <w:t>zarządzanie poziomem zanieczyszczeń; w obręb tego segmentu wchodzą:</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gospodarka odpadami i recykling;</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gospodarka ściekami;</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monitoring zanieczyszczeń powietrza;</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zarządzanie środowiskiem;</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rekultywacja gruntów i oczyszczanie wód gruntowych;</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monitoring hałasu;</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usługi badawczo-rozwojowe w zakresie ochrony środowiska;</w:t>
      </w:r>
    </w:p>
    <w:p w:rsidR="00464BA0" w:rsidRDefault="00081E2F">
      <w:pPr>
        <w:pStyle w:val="Normalny1"/>
        <w:numPr>
          <w:ilvl w:val="0"/>
          <w:numId w:val="40"/>
        </w:numPr>
        <w:spacing w:after="0" w:line="240" w:lineRule="auto"/>
        <w:ind w:hanging="360"/>
        <w:contextualSpacing/>
        <w:jc w:val="both"/>
        <w:rPr>
          <w:sz w:val="24"/>
          <w:szCs w:val="24"/>
        </w:rPr>
      </w:pPr>
      <w:r>
        <w:rPr>
          <w:rFonts w:ascii="Times New Roman" w:eastAsia="Times New Roman" w:hAnsi="Times New Roman" w:cs="Times New Roman"/>
          <w:sz w:val="24"/>
          <w:szCs w:val="24"/>
        </w:rPr>
        <w:t>monitoring środowiska i analizy laboratoryjne.</w:t>
      </w:r>
    </w:p>
    <w:p w:rsidR="00464BA0" w:rsidRDefault="00081E2F">
      <w:pPr>
        <w:pStyle w:val="Normalny1"/>
        <w:numPr>
          <w:ilvl w:val="0"/>
          <w:numId w:val="3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zarządzanie efektywnością wykorzystania zasobów; w obręb tego segmentu wchodzi zwłaszcza regeneracja produktów, ochrona przyrody i budownictwo ekologiczne.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Energetyka niskoemisyjna jest wyłaniającym się obszarem inteligentnej specjalizacji województwa, znajdującym uzasadnienie w zidentyfikowanych potencjałach rozwoju energetyki w regionie, zarówno tej konwencjonalnej, opartej na bogatych zasobach węgla kamiennego i gazu (naturalnego oraz łupkowego), jak również odnawialnej, bazującej na źródłach wykorzystujących energię z biomasy, słońca, wiatru i wody. Potencjały te stanowią istotny impuls dla wielu działań inwestycyjnych w regionie, szczególnie tych, związanych z:</w:t>
      </w:r>
    </w:p>
    <w:p w:rsidR="00464BA0" w:rsidRDefault="00081E2F">
      <w:pPr>
        <w:pStyle w:val="Normalny1"/>
        <w:numPr>
          <w:ilvl w:val="0"/>
          <w:numId w:val="35"/>
        </w:numPr>
        <w:spacing w:after="0" w:line="240" w:lineRule="auto"/>
        <w:ind w:hanging="360"/>
        <w:contextualSpacing/>
        <w:jc w:val="both"/>
        <w:rPr>
          <w:sz w:val="24"/>
          <w:szCs w:val="24"/>
        </w:rPr>
      </w:pPr>
      <w:r>
        <w:rPr>
          <w:rFonts w:ascii="Times New Roman" w:eastAsia="Times New Roman" w:hAnsi="Times New Roman" w:cs="Times New Roman"/>
          <w:sz w:val="24"/>
          <w:szCs w:val="24"/>
        </w:rPr>
        <w:t>uruchomieniem nowych kopalń węgla kamiennego w zagłębiu górniczo-energetycznym Lublin – Łęczna – Chełm;</w:t>
      </w:r>
    </w:p>
    <w:p w:rsidR="00464BA0" w:rsidRDefault="00081E2F">
      <w:pPr>
        <w:pStyle w:val="Normalny1"/>
        <w:numPr>
          <w:ilvl w:val="0"/>
          <w:numId w:val="35"/>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badaniem na szeroką skalę występowania gazu łupkowego, którego wstępnie rozpoznane zasoby należą do jednych z najbogatszych w Polsce. </w:t>
      </w:r>
    </w:p>
    <w:p w:rsidR="00464BA0" w:rsidRDefault="00081E2F">
      <w:pPr>
        <w:pStyle w:val="Normalny1"/>
        <w:spacing w:after="0" w:line="240" w:lineRule="auto"/>
        <w:jc w:val="both"/>
      </w:pPr>
      <w:r>
        <w:rPr>
          <w:rFonts w:ascii="Times New Roman" w:eastAsia="Times New Roman" w:hAnsi="Times New Roman" w:cs="Times New Roman"/>
          <w:sz w:val="24"/>
          <w:szCs w:val="24"/>
        </w:rPr>
        <w:tab/>
        <w:t>Ważnym elementem tych procesów jest planowana budowa Elektrowni Puławy z blokiem gazowo-parowym o mocy 900 MWe oraz projekt budowy elektrowni na bazie węgla kamiennego w okolicach Rejowca Fabrycznego o mocy 1 600 MWe. Istotnym wsparciem w tym zakresie jest również unijna i krajowa polityka promowania odnawialnych źródeł energii w ramach pakietu energetyczno-klimatycznego 3x20 oraz wdrażania Europejskiego Planu Strategicznych Technologii Energetycznych (tzw. SET-Planu), który zakłada m.in. rozwój (do 2020 roku) osiemnastu strategicznych technologii niskoemisyjnych, w tym ośmiu bazujących na odnawialnych źródłach energii. Potencjał województwa lubelskiego tworzy znakomite warunki do rozwoju niektórych z nich (np. w zakresie rozwoju czystych technologii kopalnych, produkcji bioenergii, rozwoju inteligentnych systemów energetycznych). Ostatnim obszarem inteligentnej specjalizacji jest informatyka i automatyka skoncentrowana na potrzebach trzech wcześniej wskazanych specjalizacjach.</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49" w:name="h.2bn6wsx" w:colFirst="0" w:colLast="0"/>
      <w:bookmarkEnd w:id="49"/>
    </w:p>
    <w:p w:rsidR="00464BA0" w:rsidRDefault="00081E2F" w:rsidP="001D27E9">
      <w:pPr>
        <w:pStyle w:val="Normalny1"/>
        <w:keepNext/>
        <w:keepLines/>
        <w:spacing w:before="480" w:after="0" w:line="276" w:lineRule="auto"/>
        <w:outlineLvl w:val="2"/>
      </w:pPr>
      <w:bookmarkStart w:id="50" w:name="_Toc443502099"/>
      <w:r>
        <w:rPr>
          <w:rFonts w:ascii="Times New Roman" w:eastAsia="Times New Roman" w:hAnsi="Times New Roman" w:cs="Times New Roman"/>
          <w:b/>
          <w:color w:val="365F91"/>
          <w:sz w:val="28"/>
          <w:szCs w:val="28"/>
        </w:rPr>
        <w:t xml:space="preserve">1.3.6. </w:t>
      </w:r>
      <w:r>
        <w:rPr>
          <w:rFonts w:ascii="Cambria" w:eastAsia="Cambria" w:hAnsi="Cambria" w:cs="Cambria"/>
          <w:b/>
          <w:color w:val="365F91"/>
          <w:sz w:val="28"/>
          <w:szCs w:val="28"/>
        </w:rPr>
        <w:t>WOJEWÓDZKI PROGRAM ROZWOJU ALTERNATYWNYCH ŹRÓDEŁ ENERGII DLA WOJEWÓDZTWA LUBELSKIEGO</w:t>
      </w:r>
      <w:r>
        <w:rPr>
          <w:rFonts w:ascii="Ottawa-Bold" w:eastAsia="Ottawa-Bold" w:hAnsi="Ottawa-Bold" w:cs="Ottawa-Bold"/>
          <w:color w:val="231F20"/>
          <w:sz w:val="20"/>
          <w:szCs w:val="20"/>
          <w:vertAlign w:val="superscript"/>
        </w:rPr>
        <w:footnoteReference w:id="41"/>
      </w:r>
      <w:bookmarkEnd w:id="50"/>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Poprawa efektywności zaopatrzenia i zabezpieczenia potrzeb energetycznych regionu uznana została za cel wiodący regionalnej polityki energetycznej. Uznano, że poprawa zaopatrzenia energetycznego regionu powinna odbywać się między innymi poprzez wykorzystanie odnawialnych surowców energetycznych, w tym wody, wiatru i surowców organicznych oraz budowę i modernizację rozdzielczej sieci elektroenergetycznej, szczególnie na terenach wiejskich.</w:t>
      </w:r>
    </w:p>
    <w:p w:rsidR="004F2C45" w:rsidRDefault="004F2C45">
      <w:pPr>
        <w:pStyle w:val="Normalny1"/>
        <w:spacing w:after="0" w:line="240" w:lineRule="auto"/>
        <w:jc w:val="both"/>
        <w:rPr>
          <w:rFonts w:ascii="Times New Roman" w:eastAsia="Times New Roman" w:hAnsi="Times New Roman" w:cs="Times New Roman"/>
          <w:b/>
          <w:sz w:val="28"/>
          <w:szCs w:val="28"/>
        </w:rPr>
      </w:pPr>
    </w:p>
    <w:p w:rsidR="004F2C45" w:rsidRDefault="004F2C45">
      <w:pPr>
        <w:pStyle w:val="Normalny1"/>
        <w:spacing w:after="0" w:line="240" w:lineRule="auto"/>
        <w:jc w:val="both"/>
        <w:rPr>
          <w:rFonts w:ascii="Times New Roman" w:eastAsia="Times New Roman" w:hAnsi="Times New Roman" w:cs="Times New Roman"/>
          <w:b/>
          <w:sz w:val="28"/>
          <w:szCs w:val="28"/>
        </w:rPr>
      </w:pPr>
    </w:p>
    <w:p w:rsidR="004F2C45" w:rsidRDefault="004F2C45">
      <w:pPr>
        <w:pStyle w:val="Normalny1"/>
        <w:spacing w:after="0" w:line="240" w:lineRule="auto"/>
        <w:jc w:val="both"/>
        <w:rPr>
          <w:rFonts w:ascii="Times New Roman" w:eastAsia="Times New Roman" w:hAnsi="Times New Roman" w:cs="Times New Roman"/>
          <w:b/>
          <w:sz w:val="28"/>
          <w:szCs w:val="28"/>
        </w:rPr>
      </w:pPr>
    </w:p>
    <w:p w:rsidR="004F2C45" w:rsidRDefault="004F2C45">
      <w:pPr>
        <w:pStyle w:val="Normalny1"/>
        <w:spacing w:after="0" w:line="240" w:lineRule="auto"/>
        <w:jc w:val="both"/>
        <w:rPr>
          <w:rFonts w:ascii="Times New Roman" w:eastAsia="Times New Roman" w:hAnsi="Times New Roman" w:cs="Times New Roman"/>
          <w:b/>
          <w:sz w:val="28"/>
          <w:szCs w:val="28"/>
        </w:rPr>
      </w:pPr>
    </w:p>
    <w:p w:rsidR="00464BA0" w:rsidRDefault="00081E2F">
      <w:pPr>
        <w:pStyle w:val="Normalny1"/>
        <w:spacing w:after="0" w:line="240" w:lineRule="auto"/>
        <w:jc w:val="both"/>
      </w:pPr>
      <w:r>
        <w:rPr>
          <w:rFonts w:ascii="Times New Roman" w:eastAsia="Times New Roman" w:hAnsi="Times New Roman" w:cs="Times New Roman"/>
          <w:b/>
          <w:sz w:val="28"/>
          <w:szCs w:val="28"/>
        </w:rPr>
        <w:lastRenderedPageBreak/>
        <w:t>Cele programu</w:t>
      </w:r>
    </w:p>
    <w:p w:rsidR="001D27E9" w:rsidRDefault="007554BC">
      <w:pPr>
        <w:pStyle w:val="Normalny1"/>
        <w:spacing w:after="0" w:line="240" w:lineRule="auto"/>
        <w:jc w:val="both"/>
        <w:rPr>
          <w:noProof/>
        </w:rPr>
      </w:pPr>
      <w:r>
        <w:rPr>
          <w:noProof/>
        </w:rPr>
        <w:drawing>
          <wp:inline distT="0" distB="0" distL="0" distR="0">
            <wp:extent cx="5753100" cy="571500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53100" cy="57150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0"/>
          <w:szCs w:val="20"/>
        </w:rPr>
        <w:t>Źródło: Wojewódzki program rozwoju alternatywnych źródeł energii dla województwa lubelskiego, s. 17.</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Cele Programu tworzą uporządkowaną i spójną strukturę hierarchiczną, na którą składają się:</w:t>
      </w:r>
    </w:p>
    <w:p w:rsidR="00464BA0" w:rsidRDefault="00081E2F">
      <w:pPr>
        <w:pStyle w:val="Normalny1"/>
        <w:numPr>
          <w:ilvl w:val="0"/>
          <w:numId w:val="37"/>
        </w:numPr>
        <w:spacing w:after="0" w:line="240" w:lineRule="auto"/>
        <w:ind w:hanging="360"/>
        <w:contextualSpacing/>
        <w:jc w:val="both"/>
        <w:rPr>
          <w:sz w:val="24"/>
          <w:szCs w:val="24"/>
        </w:rPr>
      </w:pPr>
      <w:r>
        <w:rPr>
          <w:rFonts w:ascii="Times New Roman" w:eastAsia="Times New Roman" w:hAnsi="Times New Roman" w:cs="Times New Roman"/>
          <w:sz w:val="24"/>
          <w:szCs w:val="24"/>
        </w:rPr>
        <w:t>Cele strategiczne – prowadzące do osiągnięcia celów rozwoju województwa w sferze energetyki, przyjętych w dokumentach Strategii i Planu Województwa;</w:t>
      </w:r>
    </w:p>
    <w:p w:rsidR="00464BA0" w:rsidRDefault="00081E2F">
      <w:pPr>
        <w:pStyle w:val="Normalny1"/>
        <w:numPr>
          <w:ilvl w:val="0"/>
          <w:numId w:val="37"/>
        </w:numPr>
        <w:spacing w:after="0" w:line="240" w:lineRule="auto"/>
        <w:ind w:hanging="360"/>
        <w:contextualSpacing/>
        <w:jc w:val="both"/>
        <w:rPr>
          <w:sz w:val="24"/>
          <w:szCs w:val="24"/>
        </w:rPr>
      </w:pPr>
      <w:r>
        <w:rPr>
          <w:rFonts w:ascii="Times New Roman" w:eastAsia="Times New Roman" w:hAnsi="Times New Roman" w:cs="Times New Roman"/>
          <w:sz w:val="24"/>
          <w:szCs w:val="24"/>
        </w:rPr>
        <w:t>Cele operacyjne – zdefiniowane dla każdego z celów strategicznych i precyzujące, w jaki sposób poszczególne cele strategiczne będą osiągane za pomocą określonych działań lub grup działań.</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Cele strategiczne rozwoju energetyki ze źródeł odnawialnych:</w:t>
      </w:r>
    </w:p>
    <w:p w:rsidR="00464BA0" w:rsidRDefault="00081E2F">
      <w:pPr>
        <w:pStyle w:val="Normalny1"/>
        <w:spacing w:after="0" w:line="240" w:lineRule="auto"/>
        <w:jc w:val="both"/>
      </w:pPr>
      <w:r>
        <w:rPr>
          <w:rFonts w:ascii="Times New Roman" w:eastAsia="Times New Roman" w:hAnsi="Times New Roman" w:cs="Times New Roman"/>
          <w:sz w:val="24"/>
          <w:szCs w:val="24"/>
        </w:rPr>
        <w:tab/>
        <w:t>Cel strategiczny 1 – Realizacja polityki energetycznej państwa;</w:t>
      </w:r>
    </w:p>
    <w:p w:rsidR="00464BA0" w:rsidRDefault="00081E2F">
      <w:pPr>
        <w:pStyle w:val="Normalny1"/>
        <w:spacing w:after="0" w:line="240" w:lineRule="auto"/>
        <w:jc w:val="both"/>
      </w:pPr>
      <w:r>
        <w:rPr>
          <w:rFonts w:ascii="Times New Roman" w:eastAsia="Times New Roman" w:hAnsi="Times New Roman" w:cs="Times New Roman"/>
          <w:sz w:val="24"/>
          <w:szCs w:val="24"/>
        </w:rPr>
        <w:tab/>
        <w:t>Cel strategiczny 2 – Zwiększenie poziomu bezpieczeństwa energetycznego regionu;</w:t>
      </w:r>
    </w:p>
    <w:p w:rsidR="00464BA0" w:rsidRDefault="00081E2F">
      <w:pPr>
        <w:pStyle w:val="Normalny1"/>
        <w:spacing w:after="0" w:line="240" w:lineRule="auto"/>
        <w:jc w:val="both"/>
      </w:pPr>
      <w:r>
        <w:rPr>
          <w:rFonts w:ascii="Times New Roman" w:eastAsia="Times New Roman" w:hAnsi="Times New Roman" w:cs="Times New Roman"/>
          <w:sz w:val="24"/>
          <w:szCs w:val="24"/>
        </w:rPr>
        <w:tab/>
        <w:t>Cel strategiczny 3 – Ochrona środowiska i redukcja emisji zanieczyszczeń.</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Zaproponowany poniżej układ celów operacyjnych zmierza do rozwoju szeroko pojętej i efektywnej sfery energetyki z odnawialnych źródeł energii, rozumianej między innymi jako ważny element rozwoju regionalnego.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color w:val="231F20"/>
          <w:sz w:val="24"/>
          <w:szCs w:val="24"/>
        </w:rPr>
        <w:t>Realizacja polityki energetycznej państwa – cele operacyjne:</w:t>
      </w:r>
    </w:p>
    <w:p w:rsidR="00464BA0" w:rsidRDefault="00081E2F">
      <w:pPr>
        <w:pStyle w:val="Normalny1"/>
        <w:spacing w:after="0" w:line="240" w:lineRule="auto"/>
        <w:jc w:val="both"/>
      </w:pPr>
      <w:r>
        <w:rPr>
          <w:rFonts w:ascii="Times New Roman" w:eastAsia="Times New Roman" w:hAnsi="Times New Roman" w:cs="Times New Roman"/>
          <w:color w:val="231F20"/>
          <w:sz w:val="24"/>
          <w:szCs w:val="24"/>
        </w:rPr>
        <w:t>Osiągnięcie poziomu zużycia OZE do 7,5% w roku 2010 oraz do 14% w roku 2020.</w:t>
      </w:r>
    </w:p>
    <w:p w:rsidR="00464BA0" w:rsidRDefault="00081E2F">
      <w:pPr>
        <w:pStyle w:val="Normalny1"/>
        <w:spacing w:after="0" w:line="240" w:lineRule="auto"/>
        <w:jc w:val="both"/>
      </w:pPr>
      <w:r>
        <w:rPr>
          <w:rFonts w:ascii="Times New Roman" w:eastAsia="Times New Roman" w:hAnsi="Times New Roman" w:cs="Times New Roman"/>
          <w:color w:val="231F20"/>
          <w:sz w:val="24"/>
          <w:szCs w:val="24"/>
        </w:rPr>
        <w:t>Realizacja zrównoważonego rozwoju.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color w:val="231F20"/>
          <w:sz w:val="24"/>
          <w:szCs w:val="24"/>
        </w:rPr>
        <w:t>Zwiększenie poziomu bezpieczeństwa energetycznego</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b/>
          <w:color w:val="231F20"/>
          <w:sz w:val="24"/>
          <w:szCs w:val="24"/>
        </w:rPr>
        <w:t>regionu – cele operacyjne:</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dywersyfikacja źródeł energii.</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zmniejszenie zużycia paliw kopalnych.</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optymalizacja wykorzystania surowców energetycznych, zwłaszcza zasobów biomasy i wód geotermalnych, których potencjał – na co wskazuje diagnoza stanu – rokuje największe nadzieje na wykorzystanie w energetyce (w przypadku wód geotermalnych – przede wszystkim w balneologii).</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tworzenie nowych stanowisk pracy.</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ożywienie gospodarcze obszarów wiejskich.</w:t>
      </w:r>
    </w:p>
    <w:p w:rsidR="00464BA0" w:rsidRDefault="00081E2F">
      <w:pPr>
        <w:pStyle w:val="Normalny1"/>
        <w:numPr>
          <w:ilvl w:val="0"/>
          <w:numId w:val="57"/>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rozwój gospodarki regionu.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color w:val="231F20"/>
          <w:sz w:val="24"/>
          <w:szCs w:val="24"/>
        </w:rPr>
        <w:t>Ochrona środowiska i redukcja emisji zanieczyszczeń – cele operacyjne:</w:t>
      </w:r>
    </w:p>
    <w:p w:rsidR="00464BA0" w:rsidRDefault="00081E2F">
      <w:pPr>
        <w:pStyle w:val="Normalny1"/>
        <w:numPr>
          <w:ilvl w:val="0"/>
          <w:numId w:val="60"/>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ochrona środowiska przed negatywnymi skutkami procesów energetycznych.</w:t>
      </w:r>
    </w:p>
    <w:p w:rsidR="00464BA0" w:rsidRDefault="00081E2F">
      <w:pPr>
        <w:pStyle w:val="Normalny1"/>
        <w:numPr>
          <w:ilvl w:val="0"/>
          <w:numId w:val="60"/>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realizacja zapisów Protokółu z Kioto.</w:t>
      </w:r>
    </w:p>
    <w:p w:rsidR="00464BA0" w:rsidRDefault="00081E2F">
      <w:pPr>
        <w:pStyle w:val="Normalny1"/>
        <w:numPr>
          <w:ilvl w:val="0"/>
          <w:numId w:val="60"/>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racjonalne wykorzystanie OZE.</w:t>
      </w:r>
    </w:p>
    <w:p w:rsidR="00464BA0" w:rsidRDefault="00081E2F">
      <w:pPr>
        <w:pStyle w:val="Normalny1"/>
        <w:numPr>
          <w:ilvl w:val="0"/>
          <w:numId w:val="60"/>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zagospodarowanie nieużytków rolnych.</w:t>
      </w:r>
    </w:p>
    <w:p w:rsidR="00464BA0" w:rsidRDefault="00081E2F">
      <w:pPr>
        <w:pStyle w:val="Normalny1"/>
        <w:numPr>
          <w:ilvl w:val="0"/>
          <w:numId w:val="60"/>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utworzenie regionu „proekologicznego”.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color w:val="231F20"/>
          <w:sz w:val="24"/>
          <w:szCs w:val="24"/>
        </w:rPr>
        <w:t>Realizacji wymienionych celów będą służyły następujące działania:</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propagowanie na szeroką skalę wśród samorządów lokalnych i ludności miejscowej idei szerszego zastosowania OZE;</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zainteresowanie regionem inwestorów z sektora odnawialnych źródeł energii;</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propagowanie nowoczesnych technologii i urządzeń przetwarzających energię ze źródeł odnawialnych na nośniki użyteczne we wszystkich sferach: produkcji, usług i konsumpcji;</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popularyzacja i wdrożenie najlepszych praktyk w dziedzinie wykorzystania energii ze źródeł odnawialnych w sferze rozwiązań technologicznych, administracyjnych i finansowych;</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szeroka informacja na temat występowania OZE w regionie i możliwości jej pozyskania;</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informacja na temat możliwości pozyskania środków finansowych na inwestycje związane z wykorzystywaniem OZE;</w:t>
      </w:r>
    </w:p>
    <w:p w:rsidR="00464BA0" w:rsidRDefault="00081E2F">
      <w:pPr>
        <w:pStyle w:val="Normalny1"/>
        <w:numPr>
          <w:ilvl w:val="0"/>
          <w:numId w:val="63"/>
        </w:numPr>
        <w:spacing w:after="0" w:line="240" w:lineRule="auto"/>
        <w:ind w:hanging="360"/>
        <w:contextualSpacing/>
        <w:jc w:val="both"/>
        <w:rPr>
          <w:color w:val="231F20"/>
          <w:sz w:val="24"/>
          <w:szCs w:val="24"/>
        </w:rPr>
      </w:pPr>
      <w:r>
        <w:rPr>
          <w:rFonts w:ascii="Times New Roman" w:eastAsia="Times New Roman" w:hAnsi="Times New Roman" w:cs="Times New Roman"/>
          <w:color w:val="231F20"/>
          <w:sz w:val="24"/>
          <w:szCs w:val="24"/>
        </w:rPr>
        <w:t>propagowanie szerszego wykorzystania odpadów rolnych poprodukcyjnych do produkcji biomasy.</w:t>
      </w:r>
    </w:p>
    <w:p w:rsidR="00464BA0" w:rsidRDefault="00464BA0">
      <w:pPr>
        <w:pStyle w:val="Normalny1"/>
        <w:spacing w:after="0" w:line="240" w:lineRule="auto"/>
        <w:jc w:val="both"/>
      </w:pPr>
    </w:p>
    <w:p w:rsidR="00464BA0" w:rsidRDefault="00081E2F" w:rsidP="004F2C45">
      <w:pPr>
        <w:pStyle w:val="Normalny1"/>
        <w:outlineLvl w:val="1"/>
      </w:pPr>
      <w:r>
        <w:br w:type="page"/>
      </w:r>
      <w:bookmarkStart w:id="51" w:name="h.qsh70q" w:colFirst="0" w:colLast="0"/>
      <w:bookmarkStart w:id="52" w:name="_Toc443502100"/>
      <w:bookmarkEnd w:id="51"/>
      <w:r>
        <w:rPr>
          <w:rFonts w:ascii="Cambria" w:eastAsia="Cambria" w:hAnsi="Cambria" w:cs="Cambria"/>
          <w:b/>
          <w:color w:val="365F91"/>
          <w:sz w:val="28"/>
          <w:szCs w:val="28"/>
        </w:rPr>
        <w:lastRenderedPageBreak/>
        <w:t>1.4. POLITYKA ENERGETYCZNA NA SZCZEBLU LOKALNYM</w:t>
      </w:r>
      <w:bookmarkEnd w:id="52"/>
    </w:p>
    <w:p w:rsidR="00464BA0" w:rsidRDefault="00464BA0">
      <w:pPr>
        <w:pStyle w:val="Normalny1"/>
        <w:spacing w:after="200" w:line="276" w:lineRule="auto"/>
      </w:pPr>
      <w:bookmarkStart w:id="53" w:name="h.3as4poj" w:colFirst="0" w:colLast="0"/>
      <w:bookmarkEnd w:id="53"/>
    </w:p>
    <w:p w:rsidR="00464BA0" w:rsidRDefault="00081E2F" w:rsidP="001D27E9">
      <w:pPr>
        <w:pStyle w:val="Normalny1"/>
        <w:keepNext/>
        <w:keepLines/>
        <w:spacing w:before="480" w:after="0" w:line="240" w:lineRule="auto"/>
        <w:jc w:val="both"/>
        <w:outlineLvl w:val="2"/>
      </w:pPr>
      <w:bookmarkStart w:id="54" w:name="_Toc443502101"/>
      <w:r>
        <w:rPr>
          <w:rFonts w:ascii="Cambria" w:eastAsia="Cambria" w:hAnsi="Cambria" w:cs="Cambria"/>
          <w:b/>
          <w:color w:val="365F91"/>
          <w:sz w:val="28"/>
          <w:szCs w:val="28"/>
        </w:rPr>
        <w:t>1.4.1. AKTUALIZACJA PROGRAMU OCHRONY ŚRODOWISKA DLA POWIATU OPOLSKIEGO NA LATA 2013-2016 Z PERSPEKTYWĄ DO 2020 ROKU</w:t>
      </w:r>
      <w:r>
        <w:rPr>
          <w:rFonts w:ascii="Cambria" w:eastAsia="Cambria" w:hAnsi="Cambria" w:cs="Cambria"/>
          <w:b/>
          <w:color w:val="365F91"/>
          <w:sz w:val="28"/>
          <w:szCs w:val="28"/>
          <w:vertAlign w:val="superscript"/>
        </w:rPr>
        <w:footnoteReference w:id="42"/>
      </w:r>
      <w:bookmarkEnd w:id="54"/>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Programu ochrony środowiska dla powiatu opolskiego na lata 2013-2016 z perspektywą do 2020 roku określa kierunki działań w zakresie ochrony środowiska w perspektywie krótkoterminowej. Do nich zaliczono m.in. następujące kierunki:</w:t>
      </w:r>
    </w:p>
    <w:p w:rsidR="00464BA0" w:rsidRDefault="00464BA0">
      <w:pPr>
        <w:pStyle w:val="Normalny1"/>
        <w:spacing w:after="0" w:line="240" w:lineRule="auto"/>
        <w:jc w:val="both"/>
      </w:pP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b/>
          <w:i/>
          <w:sz w:val="24"/>
          <w:szCs w:val="24"/>
        </w:rPr>
        <w:t>Edukacja ekologiczna</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Edukacja mieszkańców w zakresie ochrony środowiska i promocja postaw proekologicznych, zagwarantowanie dostępu do informacji o środowisku oraz zrównoważona polityka konsumpcyjna.</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działań z zakresu edukacji ekologicznej na terenach cennych przyrodniczo;</w:t>
      </w: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merytoryczne działań z zakresu edukacji ekologicznej prowadzonej w parkach krajobrazowych, szkołach, promowanie aktywnych form edukacji ekologicznej dzieci i młodzieży;</w:t>
      </w: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sz w:val="24"/>
          <w:szCs w:val="24"/>
        </w:rPr>
        <w:t>promowanie materiałów i wydawnictw w zakresie edukacji ekologicznej;</w:t>
      </w: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sz w:val="24"/>
          <w:szCs w:val="24"/>
        </w:rPr>
        <w:t>współpraca władz lokalnych ze szkołami, przedstawicielami środowiska naukowego, zakładami pracy i pozarządowymi organizacjami w celu wykorzystania różnorodnych form edukacji ekologicznej;</w:t>
      </w: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sz w:val="24"/>
          <w:szCs w:val="24"/>
        </w:rPr>
        <w:t>promowanie postaw opartych na idei zrównoważonego rozwoju i odpowiedzialnej konsumpcji.</w:t>
      </w:r>
    </w:p>
    <w:p w:rsidR="00464BA0" w:rsidRDefault="00464BA0">
      <w:pPr>
        <w:pStyle w:val="Normalny1"/>
        <w:spacing w:after="0" w:line="240" w:lineRule="auto"/>
        <w:jc w:val="both"/>
      </w:pPr>
    </w:p>
    <w:p w:rsidR="00464BA0" w:rsidRDefault="00081E2F">
      <w:pPr>
        <w:pStyle w:val="Normalny1"/>
        <w:numPr>
          <w:ilvl w:val="0"/>
          <w:numId w:val="42"/>
        </w:numPr>
        <w:spacing w:after="0" w:line="240" w:lineRule="auto"/>
        <w:ind w:hanging="360"/>
        <w:contextualSpacing/>
        <w:jc w:val="both"/>
        <w:rPr>
          <w:sz w:val="24"/>
          <w:szCs w:val="24"/>
        </w:rPr>
      </w:pPr>
      <w:r>
        <w:rPr>
          <w:rFonts w:ascii="Times New Roman" w:eastAsia="Times New Roman" w:hAnsi="Times New Roman" w:cs="Times New Roman"/>
          <w:b/>
          <w:i/>
          <w:sz w:val="24"/>
          <w:szCs w:val="24"/>
        </w:rPr>
        <w:t>Uwzględnianie aspektów ekologicznych w planowaniu przestrzennym</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Kształtowanie harmonijnej struktury funkcjonalno – przestrzennej gmin należących do powiatu sprzyjającej równoważnemu wykorzystaniu walorów przestrzeni z rozwojem gospodarczym, poprawą jakości życia, trwałym zachowaniem wartości środowiska.</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sz w:val="24"/>
          <w:szCs w:val="24"/>
        </w:rPr>
        <w:t>uwzględnianie w planach zagospodarowania przestrzennego wymagań przepisów ochrony środowiska i gospodarki wodnej, wyników monitoringu środowiska (w szczególności w zakresie powietrza, hałasu i wód), identyfikacja konfliktów środowiskowych i przestrzennych oraz sposobów zarządzania nimi;</w:t>
      </w: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sz w:val="24"/>
          <w:szCs w:val="24"/>
        </w:rPr>
        <w:t>uwzględnianie progów tzw. „chłonności” środowiskowej i „pojemności” przestrzennej wraz z systemem monitorowania zmian;</w:t>
      </w: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sz w:val="24"/>
          <w:szCs w:val="24"/>
        </w:rPr>
        <w:t>zachowanie korzystnych warunków w zakresie stanu środowiska na istniejących terenach o wysokich walorach przyrodniczych;</w:t>
      </w: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sz w:val="24"/>
          <w:szCs w:val="24"/>
        </w:rPr>
        <w:t>wdrożenie koncepcji korytarzy ekologicznych;</w:t>
      </w: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uwzględnienie obszarów narażonych na niebezpieczeństwo powodzi.</w:t>
      </w:r>
    </w:p>
    <w:p w:rsidR="00464BA0" w:rsidRDefault="00464BA0">
      <w:pPr>
        <w:pStyle w:val="Normalny1"/>
        <w:spacing w:after="0" w:line="240" w:lineRule="auto"/>
        <w:jc w:val="both"/>
      </w:pPr>
    </w:p>
    <w:p w:rsidR="00464BA0" w:rsidRDefault="00081E2F">
      <w:pPr>
        <w:pStyle w:val="Normalny1"/>
        <w:numPr>
          <w:ilvl w:val="0"/>
          <w:numId w:val="44"/>
        </w:numPr>
        <w:spacing w:after="0" w:line="240" w:lineRule="auto"/>
        <w:ind w:hanging="360"/>
        <w:contextualSpacing/>
        <w:jc w:val="both"/>
        <w:rPr>
          <w:sz w:val="24"/>
          <w:szCs w:val="24"/>
        </w:rPr>
      </w:pPr>
      <w:r>
        <w:rPr>
          <w:rFonts w:ascii="Times New Roman" w:eastAsia="Times New Roman" w:hAnsi="Times New Roman" w:cs="Times New Roman"/>
          <w:b/>
          <w:i/>
          <w:sz w:val="24"/>
          <w:szCs w:val="24"/>
        </w:rPr>
        <w:t>Ochrona przyrody i kształtowanie krajobrazu</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Zachowanie i wzmocnienie różnorodności biologicznej i krajobrazowej powiatu</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szkoleń i edukacji w zakresie ochrony przyrody i różnorodności biologicznej na terenie powiatu;</w:t>
      </w: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sz w:val="24"/>
          <w:szCs w:val="24"/>
        </w:rPr>
        <w:t>wzmocnienie znaczenia ochrony różnorodności biologicznej i krajobrazowej w planowaniu przestrzennym;</w:t>
      </w: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sz w:val="24"/>
          <w:szCs w:val="24"/>
        </w:rPr>
        <w:t>intensyfikacja wdrażania i promocji programów rolno środowiskowych;</w:t>
      </w: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sz w:val="24"/>
          <w:szCs w:val="24"/>
        </w:rPr>
        <w:t>rewitalizacja i ochrona gminnych terenów zielonych, parków i skwerów;</w:t>
      </w: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sz w:val="24"/>
          <w:szCs w:val="24"/>
        </w:rPr>
        <w:t>rozbudowa drobnej infrastruktury turystycznej.</w:t>
      </w:r>
    </w:p>
    <w:p w:rsidR="00464BA0" w:rsidRDefault="00464BA0">
      <w:pPr>
        <w:pStyle w:val="Normalny1"/>
        <w:spacing w:after="0" w:line="240" w:lineRule="auto"/>
        <w:jc w:val="both"/>
      </w:pPr>
    </w:p>
    <w:p w:rsidR="00464BA0" w:rsidRDefault="00081E2F">
      <w:pPr>
        <w:pStyle w:val="Normalny1"/>
        <w:numPr>
          <w:ilvl w:val="0"/>
          <w:numId w:val="74"/>
        </w:numPr>
        <w:spacing w:after="0" w:line="240" w:lineRule="auto"/>
        <w:ind w:hanging="360"/>
        <w:contextualSpacing/>
        <w:jc w:val="both"/>
        <w:rPr>
          <w:sz w:val="24"/>
          <w:szCs w:val="24"/>
        </w:rPr>
      </w:pPr>
      <w:r>
        <w:rPr>
          <w:rFonts w:ascii="Times New Roman" w:eastAsia="Times New Roman" w:hAnsi="Times New Roman" w:cs="Times New Roman"/>
          <w:b/>
          <w:i/>
          <w:sz w:val="24"/>
          <w:szCs w:val="24"/>
        </w:rPr>
        <w:t>Ochrona i zrównoważony rozwój lasów</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Rozwój trwale zrównoważonej, wielofunkcyjnej gospodarki leśnej</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realizacja gospodarki leśnej w oparciu o plany urządzenia lasów i uproszczone plany urządzenia lasów, w tym ich aktualizacja;</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ujmowanie w opracowywanych miejscowych planach zagospodarowania przestrzennego gruntów do zalesień;</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z uwzględnieniem uwarunkowań przyrodniczo-krajobrazowych;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zalesianie nowych terenów z uwzględnieniem uwarunkowań przyrodniczo-krajobrazowych;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zwiększenie powierzchni lasów ochronnych na terenach lasów prywatnych,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tworzenie spójnych kompleksów leśnych, szczególnie w obszarze korytarzy ekologicznych i wododziałów;</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systematyczna zmiana struktury wiekowej i składu gatunkowego drzewostanów, w celu dostosowania ich do charakteru siedliska i zwiększenia różnorodności genetycznej i biologicznej biocenoz leśnych;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restytucja i rehabilitacja ekosystemów leśnych, uszkodzonych w wyniku działania czynników abiotycznych i biotycznych;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kontynuowanie przebudowy drzewostanów zniekształconych lub uszkodzonych w wyniku działalności człowieka;</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kontynuacja i rozwój monitoringu środowiska leśnego w celu rozpoznania stanu lasu,</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przeciwdziałania pożarom, rozwojowi szkodników i chorób;</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edukacji na rzecz zrównoważonego rozwoju przez nadleśnictwa (tworzenie izb przyrodniczych, leśnych ścieżek dydaktycznych);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ochrona różnorodności biologicznej w lasach prywatnych;</w:t>
      </w: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sz w:val="24"/>
          <w:szCs w:val="24"/>
        </w:rPr>
        <w:t>minimalizowanie przeznaczania gruntów leśnych na cele nieleśne, w tym głównie lasów ekologicznie ważnych.</w:t>
      </w:r>
    </w:p>
    <w:p w:rsidR="00464BA0" w:rsidRDefault="00464BA0">
      <w:pPr>
        <w:pStyle w:val="Normalny1"/>
        <w:spacing w:after="0" w:line="240" w:lineRule="auto"/>
        <w:jc w:val="both"/>
      </w:pPr>
    </w:p>
    <w:p w:rsidR="00464BA0" w:rsidRDefault="00081E2F">
      <w:pPr>
        <w:pStyle w:val="Normalny1"/>
        <w:numPr>
          <w:ilvl w:val="0"/>
          <w:numId w:val="52"/>
        </w:numPr>
        <w:spacing w:after="0" w:line="240" w:lineRule="auto"/>
        <w:ind w:hanging="360"/>
        <w:contextualSpacing/>
        <w:jc w:val="both"/>
        <w:rPr>
          <w:sz w:val="24"/>
          <w:szCs w:val="24"/>
        </w:rPr>
      </w:pPr>
      <w:r>
        <w:rPr>
          <w:rFonts w:ascii="Times New Roman" w:eastAsia="Times New Roman" w:hAnsi="Times New Roman" w:cs="Times New Roman"/>
          <w:b/>
          <w:i/>
          <w:sz w:val="24"/>
          <w:szCs w:val="24"/>
        </w:rPr>
        <w:t>Racjonalne gospodarowanie zasobami wodnymi</w:t>
      </w:r>
    </w:p>
    <w:p w:rsidR="00464BA0" w:rsidRDefault="00081E2F">
      <w:pPr>
        <w:pStyle w:val="Normalny1"/>
        <w:spacing w:after="0" w:line="240" w:lineRule="auto"/>
        <w:jc w:val="both"/>
      </w:pPr>
      <w:r>
        <w:rPr>
          <w:rFonts w:ascii="Times New Roman" w:eastAsia="Times New Roman" w:hAnsi="Times New Roman" w:cs="Times New Roman"/>
          <w:b/>
          <w:sz w:val="24"/>
          <w:szCs w:val="24"/>
        </w:rPr>
        <w:t>Cele do 2020 roku: Zapewnienie skutecznej ochrony przed powodzią i suszą</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72"/>
        </w:numPr>
        <w:spacing w:after="0" w:line="240" w:lineRule="auto"/>
        <w:ind w:hanging="360"/>
        <w:contextualSpacing/>
        <w:jc w:val="both"/>
        <w:rPr>
          <w:sz w:val="24"/>
          <w:szCs w:val="24"/>
        </w:rPr>
      </w:pPr>
      <w:r>
        <w:rPr>
          <w:rFonts w:ascii="Times New Roman" w:eastAsia="Times New Roman" w:hAnsi="Times New Roman" w:cs="Times New Roman"/>
          <w:sz w:val="24"/>
          <w:szCs w:val="24"/>
        </w:rPr>
        <w:t>realizowanie polityki ograniczenia zabudowy na terenach potencjalnie narażonych na zagrożenie powodzią;</w:t>
      </w:r>
    </w:p>
    <w:p w:rsidR="00464BA0" w:rsidRDefault="00081E2F">
      <w:pPr>
        <w:pStyle w:val="Normalny1"/>
        <w:numPr>
          <w:ilvl w:val="0"/>
          <w:numId w:val="72"/>
        </w:numPr>
        <w:spacing w:after="0" w:line="240" w:lineRule="auto"/>
        <w:ind w:hanging="360"/>
        <w:contextualSpacing/>
        <w:jc w:val="both"/>
        <w:rPr>
          <w:sz w:val="24"/>
          <w:szCs w:val="24"/>
        </w:rPr>
      </w:pPr>
      <w:r>
        <w:rPr>
          <w:rFonts w:ascii="Times New Roman" w:eastAsia="Times New Roman" w:hAnsi="Times New Roman" w:cs="Times New Roman"/>
          <w:sz w:val="24"/>
          <w:szCs w:val="24"/>
        </w:rPr>
        <w:t>rozbudowa i modernizacja urządzeń melioracji wodnych;</w:t>
      </w:r>
    </w:p>
    <w:p w:rsidR="00464BA0" w:rsidRDefault="00081E2F">
      <w:pPr>
        <w:pStyle w:val="Normalny1"/>
        <w:numPr>
          <w:ilvl w:val="0"/>
          <w:numId w:val="72"/>
        </w:numPr>
        <w:spacing w:after="0" w:line="240" w:lineRule="auto"/>
        <w:ind w:hanging="360"/>
        <w:contextualSpacing/>
        <w:jc w:val="both"/>
        <w:rPr>
          <w:sz w:val="24"/>
          <w:szCs w:val="24"/>
        </w:rPr>
      </w:pPr>
      <w:r>
        <w:rPr>
          <w:rFonts w:ascii="Times New Roman" w:eastAsia="Times New Roman" w:hAnsi="Times New Roman" w:cs="Times New Roman"/>
          <w:sz w:val="24"/>
          <w:szCs w:val="24"/>
        </w:rPr>
        <w:t>rozbudowa i modernizacja wałów przeciwpowodziowych.</w:t>
      </w:r>
    </w:p>
    <w:p w:rsidR="00464BA0" w:rsidRDefault="00464BA0">
      <w:pPr>
        <w:pStyle w:val="Normalny1"/>
        <w:spacing w:after="0" w:line="240" w:lineRule="auto"/>
        <w:jc w:val="both"/>
      </w:pP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b/>
          <w:i/>
          <w:sz w:val="24"/>
          <w:szCs w:val="24"/>
        </w:rPr>
        <w:t>Ochrona wód powierzchniowych i podziemnych</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Osiągnięcie i utrzymanie dobrego stanu wód powierzchniowych i podziemnych.</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budowa, rozbudowa i modernizacja oczyszczalni ścieków komunalnych;</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budowa nowych i rozbudowa istniejących sieci zbiorczej kanalizacji sanitarnej;</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budowa indywidualnych systemów oczyszczania ścieków w miejscach gdzie uwarunkowania techniczne lub ekonomiczne wskazują na nieefektywność rozwiązań w zakresie zbiorowego odprowadzania ścieków;</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budowa nowych i rozbudowa istniejących sieci zbiorczej kanalizacji deszczowej;</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rozbudowa zbiorczych sieci wodociągowych, modernizacja ujęć i budowa nowych oraz modernizacja stacji uzdatniania wody;</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ograniczanie ilości substancji szczególnie szkodliwych odprowadzanych do środowiska wodnego;</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wdrażanie Kodeksu Dobrych Praktyk Rolniczych;</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ograniczenie ilości wód opadowych odprowadzanych do wód powierzchniowych z możliwością zagospodarowania w miejscu ich powstawania.</w:t>
      </w:r>
    </w:p>
    <w:p w:rsidR="00464BA0" w:rsidRDefault="00464BA0">
      <w:pPr>
        <w:pStyle w:val="Normalny1"/>
        <w:spacing w:after="0" w:line="240" w:lineRule="auto"/>
        <w:jc w:val="both"/>
      </w:pP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b/>
          <w:i/>
          <w:sz w:val="24"/>
          <w:szCs w:val="24"/>
        </w:rPr>
        <w:t>Ochrona powierzchni ziemi</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Ochrona gleb na terenach rolnych i leśnych, ograniczenie negatywnego oddziaływania procesów gospodarczych na środowisko glebowe, rekultywacja terenów zdegradowanych</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przestrzeganie zasad dobrej praktyki rolniczej (KDPR) w zakresie ochrony gleb użytkowanych rolniczo;</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wdrażanie programów rolnośrodowiskowych uwzględniających działania prewencyjne w zakresie ochrony gleb, w tym erozji gleb;</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kontynuacja programu zabezpieczenia wąwozów lessowych przed erozją;</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i rozwijanie rolnictwa ekologicznego i rynku zdrowej żywności.</w:t>
      </w:r>
    </w:p>
    <w:p w:rsidR="00464BA0" w:rsidRDefault="00464BA0">
      <w:pPr>
        <w:pStyle w:val="Normalny1"/>
        <w:spacing w:after="0" w:line="240" w:lineRule="auto"/>
        <w:jc w:val="both"/>
      </w:pP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b/>
          <w:i/>
          <w:sz w:val="24"/>
          <w:szCs w:val="24"/>
        </w:rPr>
        <w:t>Gospodarowanie zasobami geologicznymi</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Optymalizacja wykorzystania zasobów kopalin oraz ograniczenie presji na środowisko w trakcie prowadzenia prac geologicznych prac poszukiwawczych, rozpoznawczych oraz w trakcie eksploatacji złóż kopalin.</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kontynuowanie prac w zakresie poszukiwania, rozpoznania i dokumentowania złóż kopalin pospolitych;</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ochrona udokumentowanych oraz perspektywicznych zasobów złóż kopalin poprzez stosowanie odpowiednich zapisów w miejscowych planach zagospodarowania przestrzennego;</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optymalne wykorzystanie kopalin głównych i kopalin towarzyszących z eksploatowanych złóż;</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sukcesywna rekultywacja i zagospodarowanie terenów po eksploatacji kopalin,</w:t>
      </w:r>
    </w:p>
    <w:p w:rsidR="00464BA0" w:rsidRDefault="00081E2F">
      <w:pPr>
        <w:pStyle w:val="Normalny1"/>
        <w:numPr>
          <w:ilvl w:val="0"/>
          <w:numId w:val="75"/>
        </w:numPr>
        <w:spacing w:after="0" w:line="240" w:lineRule="auto"/>
        <w:ind w:hanging="360"/>
        <w:contextualSpacing/>
        <w:jc w:val="both"/>
        <w:rPr>
          <w:sz w:val="24"/>
          <w:szCs w:val="24"/>
        </w:rPr>
      </w:pPr>
      <w:r>
        <w:rPr>
          <w:rFonts w:ascii="Times New Roman" w:eastAsia="Times New Roman" w:hAnsi="Times New Roman" w:cs="Times New Roman"/>
          <w:sz w:val="24"/>
          <w:szCs w:val="24"/>
        </w:rPr>
        <w:t>przeciwdziałanie nielegalnej eksploatacji kopalin.</w:t>
      </w:r>
    </w:p>
    <w:p w:rsidR="00464BA0" w:rsidRDefault="00464BA0">
      <w:pPr>
        <w:pStyle w:val="Normalny1"/>
        <w:spacing w:after="0" w:line="240" w:lineRule="auto"/>
        <w:jc w:val="both"/>
      </w:pPr>
    </w:p>
    <w:p w:rsidR="00464BA0" w:rsidRDefault="00081E2F">
      <w:pPr>
        <w:pStyle w:val="Normalny1"/>
        <w:numPr>
          <w:ilvl w:val="0"/>
          <w:numId w:val="75"/>
        </w:numPr>
        <w:spacing w:after="0" w:line="240" w:lineRule="auto"/>
        <w:ind w:hanging="360"/>
        <w:contextualSpacing/>
        <w:jc w:val="both"/>
        <w:rPr>
          <w:sz w:val="24"/>
          <w:szCs w:val="24"/>
          <w:u w:val="single"/>
        </w:rPr>
      </w:pPr>
      <w:r>
        <w:rPr>
          <w:rFonts w:ascii="Times New Roman" w:eastAsia="Times New Roman" w:hAnsi="Times New Roman" w:cs="Times New Roman"/>
          <w:b/>
          <w:i/>
          <w:sz w:val="24"/>
          <w:szCs w:val="24"/>
          <w:u w:val="single"/>
        </w:rPr>
        <w:t>Ochrona powietrza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Zgodnie z danymi uzyskanymi z Wojewódzkiego Inspektoratu Ochrony Środowiska stężenia zanieczyszczeń powietrza tj. benzenu, dwutlenku azotu, ołowiu, pyłu zawieszonego PM10, </w:t>
      </w:r>
      <w:r>
        <w:rPr>
          <w:rFonts w:ascii="Times New Roman" w:eastAsia="Times New Roman" w:hAnsi="Times New Roman" w:cs="Times New Roman"/>
          <w:sz w:val="24"/>
          <w:szCs w:val="24"/>
        </w:rPr>
        <w:lastRenderedPageBreak/>
        <w:t>pyłu zawieszonego PM2,5 na terenie powiatu nie przekraczają dopuszczalnych poziomów substancji w powietrzu. Ochrona powietrza będzie realizowana głównie poprzez ograniczenie emisji powierzchniowej i komunikacyjnej.</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Poprawa jakości powietrza poprzez: ograniczenie emisji powierzchniowej i komunikacyjnej, promocję wykorzystania odnawialnych źródeł energii, spełnienie standardów emisyjnych z instalacji.</w:t>
      </w:r>
    </w:p>
    <w:p w:rsidR="00464BA0" w:rsidRDefault="00081E2F">
      <w:pPr>
        <w:pStyle w:val="Normalny1"/>
        <w:spacing w:after="0" w:line="240" w:lineRule="auto"/>
        <w:jc w:val="both"/>
      </w:pPr>
      <w:r>
        <w:rPr>
          <w:rFonts w:ascii="Times New Roman" w:eastAsia="Times New Roman" w:hAnsi="Times New Roman" w:cs="Times New Roman"/>
          <w:b/>
          <w:sz w:val="24"/>
          <w:szCs w:val="24"/>
        </w:rPr>
        <w:t>Kierunki działań do 2016 roku:</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wspieranie działań inwestycyjnych w zakresie ochrony powietrza podejmowanych przez podmioty gospodarcze;</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ograniczenie niskiej emisji ze źródeł komunalnych, w tym eliminowanie węgla jako paliwa w lokalnych kotłowniach i gospodarstwach domowych i zastępowanie go innymi, bardziej ekologicznymi nośnikami ciepła, w tym odnawialnych źródeł energii,</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termomodernizacja i termorenowacja budynków użyteczności publicznej i budynków mieszkalnych;</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rozwój infrastruktury drogowej z uwzględnieniem wymagań ochrony środowiska (obwodnice, poprawa stanu technicznego dróg, itp.);</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ograniczanie emisji komunikacyjnej poprzez odpowiednie utrzymanie czystości nawierzchni ulic;</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promocja i wspieranie rozwiązań w transporcie pozwalających na unikanie lub zmniejszanie wielkości emisji (promocja transportu zbiorowego, rowerowego);</w:t>
      </w:r>
    </w:p>
    <w:p w:rsidR="00464BA0" w:rsidRDefault="00081E2F">
      <w:pPr>
        <w:pStyle w:val="Normalny1"/>
        <w:numPr>
          <w:ilvl w:val="0"/>
          <w:numId w:val="43"/>
        </w:numPr>
        <w:spacing w:after="0" w:line="240" w:lineRule="auto"/>
        <w:ind w:hanging="360"/>
        <w:contextualSpacing/>
        <w:jc w:val="both"/>
        <w:rPr>
          <w:sz w:val="24"/>
          <w:szCs w:val="24"/>
        </w:rPr>
      </w:pPr>
      <w:r>
        <w:rPr>
          <w:rFonts w:ascii="Times New Roman" w:eastAsia="Times New Roman" w:hAnsi="Times New Roman" w:cs="Times New Roman"/>
          <w:sz w:val="24"/>
          <w:szCs w:val="24"/>
        </w:rPr>
        <w:t>edukacja ekologiczna społeczeństwa w zakresie potrzeb i możliwości ochrony powietrza, w tym oszczędności energii, stosowania odnawialnych źródeł energii, stosowania bardziej ekologicznych źródeł energii, wyeliminowania procederu spalania odpadów w kotłowniach domowych.</w:t>
      </w:r>
    </w:p>
    <w:p w:rsidR="00464BA0" w:rsidRDefault="00464BA0">
      <w:pPr>
        <w:pStyle w:val="Normalny1"/>
        <w:spacing w:after="0" w:line="240" w:lineRule="auto"/>
        <w:jc w:val="both"/>
      </w:pPr>
    </w:p>
    <w:p w:rsidR="00464BA0" w:rsidRDefault="00081E2F">
      <w:pPr>
        <w:pStyle w:val="Normalny1"/>
        <w:numPr>
          <w:ilvl w:val="0"/>
          <w:numId w:val="43"/>
        </w:numPr>
        <w:spacing w:after="0" w:line="240" w:lineRule="auto"/>
        <w:ind w:hanging="360"/>
        <w:contextualSpacing/>
        <w:jc w:val="both"/>
        <w:rPr>
          <w:sz w:val="24"/>
          <w:szCs w:val="24"/>
          <w:u w:val="single"/>
        </w:rPr>
      </w:pPr>
      <w:r>
        <w:rPr>
          <w:rFonts w:ascii="Times New Roman" w:eastAsia="Times New Roman" w:hAnsi="Times New Roman" w:cs="Times New Roman"/>
          <w:b/>
          <w:i/>
          <w:sz w:val="24"/>
          <w:szCs w:val="24"/>
          <w:u w:val="single"/>
        </w:rPr>
        <w:t>Ochrona przed hałasem</w:t>
      </w:r>
    </w:p>
    <w:p w:rsidR="00464BA0" w:rsidRDefault="00081E2F">
      <w:pPr>
        <w:pStyle w:val="Normalny1"/>
        <w:spacing w:after="0" w:line="240" w:lineRule="auto"/>
        <w:jc w:val="both"/>
      </w:pPr>
      <w:r>
        <w:rPr>
          <w:rFonts w:ascii="Times New Roman" w:eastAsia="Times New Roman" w:hAnsi="Times New Roman" w:cs="Times New Roman"/>
          <w:b/>
          <w:sz w:val="24"/>
          <w:szCs w:val="24"/>
        </w:rPr>
        <w:t>Cel do 2020 roku: Zmniejszenie narażenia mieszkańców na ponadnormatywny hałas, szczególnie emitowanego przez środki transportu</w:t>
      </w:r>
    </w:p>
    <w:p w:rsidR="00464BA0" w:rsidRDefault="00081E2F">
      <w:pPr>
        <w:pStyle w:val="Normalny1"/>
        <w:spacing w:after="0" w:line="240" w:lineRule="auto"/>
        <w:jc w:val="both"/>
      </w:pPr>
      <w:r>
        <w:rPr>
          <w:rFonts w:ascii="Times New Roman" w:eastAsia="Times New Roman" w:hAnsi="Times New Roman" w:cs="Times New Roman"/>
          <w:sz w:val="24"/>
          <w:szCs w:val="24"/>
        </w:rPr>
        <w:t>Kierunki działań do 2016 roku:</w:t>
      </w:r>
    </w:p>
    <w:p w:rsidR="00464BA0" w:rsidRDefault="00081E2F">
      <w:pPr>
        <w:pStyle w:val="Normalny1"/>
        <w:numPr>
          <w:ilvl w:val="0"/>
          <w:numId w:val="54"/>
        </w:numPr>
        <w:spacing w:after="0" w:line="240" w:lineRule="auto"/>
        <w:ind w:hanging="360"/>
        <w:contextualSpacing/>
        <w:jc w:val="both"/>
        <w:rPr>
          <w:sz w:val="24"/>
          <w:szCs w:val="24"/>
        </w:rPr>
      </w:pPr>
      <w:r>
        <w:rPr>
          <w:rFonts w:ascii="Times New Roman" w:eastAsia="Times New Roman" w:hAnsi="Times New Roman" w:cs="Times New Roman"/>
          <w:sz w:val="24"/>
          <w:szCs w:val="24"/>
        </w:rPr>
        <w:t>minimalizacja hałasu wzdłuż tras komunikacyjnych poprzez budowę i przebudowę dróg;</w:t>
      </w:r>
    </w:p>
    <w:p w:rsidR="00464BA0" w:rsidRDefault="00081E2F">
      <w:pPr>
        <w:pStyle w:val="Normalny1"/>
        <w:numPr>
          <w:ilvl w:val="0"/>
          <w:numId w:val="54"/>
        </w:numPr>
        <w:spacing w:after="0" w:line="240" w:lineRule="auto"/>
        <w:ind w:hanging="360"/>
        <w:contextualSpacing/>
        <w:jc w:val="both"/>
        <w:rPr>
          <w:sz w:val="24"/>
          <w:szCs w:val="24"/>
        </w:rPr>
      </w:pPr>
      <w:r>
        <w:rPr>
          <w:rFonts w:ascii="Times New Roman" w:eastAsia="Times New Roman" w:hAnsi="Times New Roman" w:cs="Times New Roman"/>
          <w:sz w:val="24"/>
          <w:szCs w:val="24"/>
        </w:rPr>
        <w:t>przestrzeganie wartości dopuszczalnych hałasu w odniesieniu do nowo zagospodarowywanych terenów - uwzględnienie w planach zagospodarowania przestrzennego stref buforowych pomiędzy nowoprojektowanymi centrami przemysłu i usług a terenami zabudowy mieszkaniowej.</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1D27E9">
      <w:pPr>
        <w:pStyle w:val="Normalny1"/>
        <w:keepNext/>
        <w:keepLines/>
        <w:spacing w:before="480" w:after="0" w:line="276" w:lineRule="auto"/>
        <w:jc w:val="both"/>
        <w:outlineLvl w:val="2"/>
      </w:pPr>
      <w:bookmarkStart w:id="55" w:name="h.1pxezwc" w:colFirst="0" w:colLast="0"/>
      <w:bookmarkStart w:id="56" w:name="_Toc443502102"/>
      <w:bookmarkEnd w:id="55"/>
      <w:r>
        <w:rPr>
          <w:rFonts w:ascii="Cambria" w:eastAsia="Cambria" w:hAnsi="Cambria" w:cs="Cambria"/>
          <w:b/>
          <w:color w:val="365F91"/>
          <w:sz w:val="28"/>
          <w:szCs w:val="28"/>
        </w:rPr>
        <w:t>1.4.2. STRATEGIA ROZWOJU GMINY OPOLE LUBELSKIE</w:t>
      </w:r>
      <w:bookmarkEnd w:id="56"/>
      <w:r>
        <w:rPr>
          <w:rFonts w:ascii="Cambria" w:eastAsia="Cambria" w:hAnsi="Cambria" w:cs="Cambria"/>
          <w:b/>
          <w:color w:val="365F91"/>
          <w:sz w:val="28"/>
          <w:szCs w:val="28"/>
        </w:rPr>
        <w:t xml:space="preserve"> </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Określono następującą docelową wizję (stan docelowy idealny) rozwoju GMINY OPOLE LUBELSKIE:</w:t>
      </w:r>
    </w:p>
    <w:p w:rsidR="00464BA0" w:rsidRDefault="00081E2F">
      <w:pPr>
        <w:pStyle w:val="Normalny1"/>
        <w:spacing w:after="0" w:line="240" w:lineRule="auto"/>
        <w:jc w:val="both"/>
      </w:pPr>
      <w:r>
        <w:rPr>
          <w:rFonts w:ascii="Times New Roman" w:eastAsia="Times New Roman" w:hAnsi="Times New Roman" w:cs="Times New Roman"/>
          <w:b/>
          <w:sz w:val="24"/>
          <w:szCs w:val="24"/>
        </w:rPr>
        <w:t>„GMINA OPOLE LUBELSKIE ATRAKCYJNYM MIEJSCEM ZAMIESZKANIA, WYPOCZYNKU I REKREACJI, DBAJĄCA O UNIKALNE WALORY ŚRODOWISKA, DOBRZE SKOMUNIKOWANA, SKUTECZNIE ZASPOKAJAJĄCA POTRZEBY MIESZKAŃCÓW”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W toku prac nad „Strategią” wytypowano 5 Strategicznych Kierunków Działań (SKD) do realizacji w perspektywie do 2030 r.:</w:t>
      </w:r>
    </w:p>
    <w:p w:rsidR="00464BA0" w:rsidRDefault="00081E2F">
      <w:pPr>
        <w:pStyle w:val="Normalny1"/>
        <w:numPr>
          <w:ilvl w:val="0"/>
          <w:numId w:val="26"/>
        </w:numPr>
        <w:spacing w:after="0" w:line="240" w:lineRule="auto"/>
        <w:ind w:hanging="360"/>
        <w:contextualSpacing/>
        <w:jc w:val="both"/>
        <w:rPr>
          <w:sz w:val="24"/>
          <w:szCs w:val="24"/>
        </w:rPr>
      </w:pPr>
      <w:r>
        <w:rPr>
          <w:rFonts w:ascii="Times New Roman" w:eastAsia="Times New Roman" w:hAnsi="Times New Roman" w:cs="Times New Roman"/>
          <w:sz w:val="24"/>
          <w:szCs w:val="24"/>
        </w:rPr>
        <w:t>strategiczny kierunek działania nr 1:  Inicjowanie i wsparcie integracji społecznej mieszkańców gminy;</w:t>
      </w:r>
    </w:p>
    <w:p w:rsidR="00464BA0" w:rsidRDefault="00081E2F">
      <w:pPr>
        <w:pStyle w:val="Normalny1"/>
        <w:numPr>
          <w:ilvl w:val="0"/>
          <w:numId w:val="26"/>
        </w:numPr>
        <w:spacing w:after="0" w:line="240" w:lineRule="auto"/>
        <w:ind w:hanging="360"/>
        <w:contextualSpacing/>
        <w:jc w:val="both"/>
        <w:rPr>
          <w:sz w:val="24"/>
          <w:szCs w:val="24"/>
        </w:rPr>
      </w:pPr>
      <w:r>
        <w:rPr>
          <w:rFonts w:ascii="Times New Roman" w:eastAsia="Times New Roman" w:hAnsi="Times New Roman" w:cs="Times New Roman"/>
          <w:sz w:val="24"/>
          <w:szCs w:val="24"/>
        </w:rPr>
        <w:t>strategiczny kierunek działania nr 2: Wzmocnienie integracji społecznej i przestrzenno-gospodarczej;</w:t>
      </w:r>
    </w:p>
    <w:p w:rsidR="00464BA0" w:rsidRDefault="00081E2F">
      <w:pPr>
        <w:pStyle w:val="Normalny1"/>
        <w:numPr>
          <w:ilvl w:val="0"/>
          <w:numId w:val="26"/>
        </w:numPr>
        <w:spacing w:after="0" w:line="240" w:lineRule="auto"/>
        <w:ind w:hanging="360"/>
        <w:contextualSpacing/>
        <w:jc w:val="both"/>
        <w:rPr>
          <w:sz w:val="24"/>
          <w:szCs w:val="24"/>
        </w:rPr>
      </w:pPr>
      <w:r>
        <w:rPr>
          <w:rFonts w:ascii="Times New Roman" w:eastAsia="Times New Roman" w:hAnsi="Times New Roman" w:cs="Times New Roman"/>
          <w:sz w:val="24"/>
          <w:szCs w:val="24"/>
        </w:rPr>
        <w:t>strategiczny kierunek działania nr 3: Przejście na gospodarkę niskoemisyjną oraz dalsza likwidacja wciąż istniejącej luki infrastrukturalnej, w tym głównie w zakresie wyposażenia w sieć kanalizacyjną;</w:t>
      </w:r>
    </w:p>
    <w:p w:rsidR="00464BA0" w:rsidRDefault="00081E2F">
      <w:pPr>
        <w:pStyle w:val="Normalny1"/>
        <w:numPr>
          <w:ilvl w:val="0"/>
          <w:numId w:val="26"/>
        </w:numPr>
        <w:spacing w:after="0" w:line="240" w:lineRule="auto"/>
        <w:ind w:hanging="360"/>
        <w:contextualSpacing/>
        <w:jc w:val="both"/>
        <w:rPr>
          <w:sz w:val="24"/>
          <w:szCs w:val="24"/>
        </w:rPr>
      </w:pPr>
      <w:r>
        <w:rPr>
          <w:rFonts w:ascii="Times New Roman" w:eastAsia="Times New Roman" w:hAnsi="Times New Roman" w:cs="Times New Roman"/>
          <w:sz w:val="24"/>
          <w:szCs w:val="24"/>
        </w:rPr>
        <w:t>strategiczny kierunek działania nr  4: Skuteczne wykorzystanie potencjału gospodarczego gminy, w tym wzmocnienie procesów innowacyjnych i współpracy na linii samorząd-przedsiębiorcy;</w:t>
      </w:r>
    </w:p>
    <w:p w:rsidR="00464BA0" w:rsidRDefault="00081E2F">
      <w:pPr>
        <w:pStyle w:val="Normalny1"/>
        <w:numPr>
          <w:ilvl w:val="0"/>
          <w:numId w:val="26"/>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strategiczny kierunek działania nr 5: Skuteczne wykorzystanie potencjału turystycznego i środowiskowego gminy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Z punktu widzenia PGN szczególnie istotny pozostaje Strategiczny kierunek działania 3: Przejście na gospodarkę niskoemisyjną oraz dalsza likwidacja wciąż istniejącej luki infrastrukturalnej, w tym głównie w zakresie wyposażenia w sieć kanalizacyjną</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Nowy okres programowania UE 2014-2020 stwarza ogromne możliwości dla wsparcia działań zmierzających do redukcji emisji CO2. W perspektywie do 2030 r. gmina powinna wyposażyć wszystkie obiekty publiczne w urządzenia wykorzystujące Odnawialne Źródła Energii oraz zakończyć proces ich termomodernizacji (w tym wymiany starych źródeł ciepła). Ponadto działania gminy powinny skupić się również na inwestycjach prośrodowiskowych w ramach budynków prywatnych (mieszkalnych i produkcyjno-usługowych). W celu skutecznego wykorzystania środków finansowych na ten cel należy:</w:t>
      </w:r>
    </w:p>
    <w:p w:rsidR="00464BA0" w:rsidRDefault="00081E2F">
      <w:pPr>
        <w:pStyle w:val="Normalny1"/>
        <w:numPr>
          <w:ilvl w:val="0"/>
          <w:numId w:val="2"/>
        </w:numPr>
        <w:spacing w:after="0" w:line="240" w:lineRule="auto"/>
        <w:ind w:hanging="360"/>
        <w:contextualSpacing/>
        <w:jc w:val="both"/>
        <w:rPr>
          <w:sz w:val="24"/>
          <w:szCs w:val="24"/>
        </w:rPr>
      </w:pPr>
      <w:r>
        <w:rPr>
          <w:rFonts w:ascii="Times New Roman" w:eastAsia="Times New Roman" w:hAnsi="Times New Roman" w:cs="Times New Roman"/>
          <w:sz w:val="24"/>
          <w:szCs w:val="24"/>
        </w:rPr>
        <w:t>prowadzić wszechstronną politykę informacyjną o możliwościach i uwarunkowaniach pozyskania dotacji na ocieplenie budynków prywatnych i instalację urządzeń do wykorzystania OZE;</w:t>
      </w:r>
    </w:p>
    <w:p w:rsidR="00464BA0" w:rsidRDefault="00081E2F">
      <w:pPr>
        <w:pStyle w:val="Normalny1"/>
        <w:numPr>
          <w:ilvl w:val="0"/>
          <w:numId w:val="2"/>
        </w:numPr>
        <w:spacing w:after="0" w:line="240" w:lineRule="auto"/>
        <w:ind w:hanging="360"/>
        <w:contextualSpacing/>
        <w:jc w:val="both"/>
        <w:rPr>
          <w:sz w:val="24"/>
          <w:szCs w:val="24"/>
        </w:rPr>
      </w:pPr>
      <w:r>
        <w:rPr>
          <w:rFonts w:ascii="Times New Roman" w:eastAsia="Times New Roman" w:hAnsi="Times New Roman" w:cs="Times New Roman"/>
          <w:sz w:val="24"/>
          <w:szCs w:val="24"/>
        </w:rPr>
        <w:t>uruchomić w Urzędzie Gminy stały punkt informacji o OZE i programach wsparcia;</w:t>
      </w:r>
    </w:p>
    <w:p w:rsidR="00464BA0" w:rsidRDefault="00081E2F">
      <w:pPr>
        <w:pStyle w:val="Normalny1"/>
        <w:numPr>
          <w:ilvl w:val="0"/>
          <w:numId w:val="2"/>
        </w:numPr>
        <w:spacing w:after="0" w:line="240" w:lineRule="auto"/>
        <w:ind w:hanging="360"/>
        <w:contextualSpacing/>
        <w:jc w:val="both"/>
        <w:rPr>
          <w:sz w:val="24"/>
          <w:szCs w:val="24"/>
        </w:rPr>
      </w:pPr>
      <w:r>
        <w:rPr>
          <w:rFonts w:ascii="Times New Roman" w:eastAsia="Times New Roman" w:hAnsi="Times New Roman" w:cs="Times New Roman"/>
          <w:sz w:val="24"/>
          <w:szCs w:val="24"/>
        </w:rPr>
        <w:t>zorganizować w miarę potrzeb i możliwości jeden lub kilka wspólnych projektów polegających na instalacji urządzeń OZE w budynkach indywidualnych (gmina jako lider i organizator).</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Najważniejsze kierunki wsparcia w wykorzystaniu OZE w GMINIE OPOLE LUBELSKIE do 2030 r.:</w:t>
      </w:r>
    </w:p>
    <w:p w:rsidR="00464BA0" w:rsidRDefault="00081E2F">
      <w:pPr>
        <w:pStyle w:val="Normalny1"/>
        <w:numPr>
          <w:ilvl w:val="0"/>
          <w:numId w:val="4"/>
        </w:numPr>
        <w:spacing w:after="0" w:line="240" w:lineRule="auto"/>
        <w:ind w:hanging="360"/>
        <w:contextualSpacing/>
        <w:jc w:val="both"/>
        <w:rPr>
          <w:sz w:val="24"/>
          <w:szCs w:val="24"/>
        </w:rPr>
      </w:pPr>
      <w:r>
        <w:rPr>
          <w:rFonts w:ascii="Times New Roman" w:eastAsia="Times New Roman" w:hAnsi="Times New Roman" w:cs="Times New Roman"/>
          <w:sz w:val="24"/>
          <w:szCs w:val="24"/>
        </w:rPr>
        <w:t>termomodernizacja budynków publicznych wraz z wymianą przestarzałych systemów grzewczych);</w:t>
      </w:r>
    </w:p>
    <w:p w:rsidR="00464BA0" w:rsidRDefault="00081E2F">
      <w:pPr>
        <w:pStyle w:val="Normalny1"/>
        <w:numPr>
          <w:ilvl w:val="0"/>
          <w:numId w:val="4"/>
        </w:numPr>
        <w:spacing w:after="0" w:line="240" w:lineRule="auto"/>
        <w:ind w:hanging="360"/>
        <w:contextualSpacing/>
        <w:jc w:val="both"/>
        <w:rPr>
          <w:sz w:val="24"/>
          <w:szCs w:val="24"/>
        </w:rPr>
      </w:pPr>
      <w:r>
        <w:rPr>
          <w:rFonts w:ascii="Times New Roman" w:eastAsia="Times New Roman" w:hAnsi="Times New Roman" w:cs="Times New Roman"/>
          <w:sz w:val="24"/>
          <w:szCs w:val="24"/>
        </w:rPr>
        <w:t>wymiana oświetlenia gminnego na energooszczędne (np. typu LED);</w:t>
      </w:r>
    </w:p>
    <w:p w:rsidR="00464BA0" w:rsidRDefault="00081E2F">
      <w:pPr>
        <w:pStyle w:val="Normalny1"/>
        <w:numPr>
          <w:ilvl w:val="0"/>
          <w:numId w:val="4"/>
        </w:numPr>
        <w:spacing w:after="0" w:line="240" w:lineRule="auto"/>
        <w:ind w:hanging="360"/>
        <w:contextualSpacing/>
        <w:jc w:val="both"/>
        <w:rPr>
          <w:sz w:val="24"/>
          <w:szCs w:val="24"/>
        </w:rPr>
      </w:pPr>
      <w:r>
        <w:rPr>
          <w:rFonts w:ascii="Times New Roman" w:eastAsia="Times New Roman" w:hAnsi="Times New Roman" w:cs="Times New Roman"/>
          <w:sz w:val="24"/>
          <w:szCs w:val="24"/>
        </w:rPr>
        <w:t>rozwój farm fotowoltaicznych i produkcja energii elektrycznej na własny użytek (dotyczy istniejących i nowych obiektów oraz organizacji farm fotowoltaicznych w miejscach nieuciążliwych dla otoczenia środowiska i mieszkańców).</w:t>
      </w:r>
    </w:p>
    <w:p w:rsidR="00464BA0" w:rsidRDefault="00464BA0">
      <w:pPr>
        <w:pStyle w:val="Normalny1"/>
      </w:pPr>
    </w:p>
    <w:p w:rsidR="00464BA0" w:rsidRDefault="00464BA0">
      <w:pPr>
        <w:pStyle w:val="Normalny1"/>
      </w:pPr>
      <w:bookmarkStart w:id="57" w:name="h.49x2ik5" w:colFirst="0" w:colLast="0"/>
      <w:bookmarkEnd w:id="57"/>
    </w:p>
    <w:p w:rsidR="00464BA0" w:rsidRDefault="00081E2F" w:rsidP="004F2C45">
      <w:pPr>
        <w:pStyle w:val="Normalny1"/>
        <w:keepNext/>
        <w:keepLines/>
        <w:spacing w:before="480" w:after="0" w:line="276" w:lineRule="auto"/>
        <w:jc w:val="both"/>
        <w:outlineLvl w:val="2"/>
      </w:pPr>
      <w:bookmarkStart w:id="58" w:name="_Toc443502103"/>
      <w:r>
        <w:rPr>
          <w:rFonts w:ascii="Cambria" w:eastAsia="Cambria" w:hAnsi="Cambria" w:cs="Cambria"/>
          <w:b/>
          <w:color w:val="365F91"/>
          <w:sz w:val="28"/>
          <w:szCs w:val="28"/>
        </w:rPr>
        <w:lastRenderedPageBreak/>
        <w:t>1.4.3. PROJEKT ZAŁOŻEŃ DO PLANU ZAOPATRZENIA W ENERGIĘ CIEPLNĄ, ENERGIĘ ELEKTRYCZNĄ I PALIWA GAZOWE DLA GMINY OPOLE LUBELSKIE OPRACOWANY NA LATA 2012-2027</w:t>
      </w:r>
      <w:r>
        <w:rPr>
          <w:rFonts w:ascii="Cambria" w:eastAsia="Cambria" w:hAnsi="Cambria" w:cs="Cambria"/>
          <w:b/>
          <w:color w:val="365F91"/>
          <w:sz w:val="28"/>
          <w:szCs w:val="28"/>
          <w:vertAlign w:val="superscript"/>
        </w:rPr>
        <w:footnoteReference w:id="43"/>
      </w:r>
      <w:bookmarkEnd w:id="5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Projekt założeń do planu zaopatrzenia w ciepło, energię elektryczną i paliwa gazowe dla GMINY OPOLE LUBELSKIE zawiera:</w:t>
      </w:r>
    </w:p>
    <w:p w:rsidR="00464BA0" w:rsidRDefault="00081E2F">
      <w:pPr>
        <w:pStyle w:val="Normalny1"/>
        <w:numPr>
          <w:ilvl w:val="0"/>
          <w:numId w:val="6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ocenę stanu aktualnego i przewidywanych zmian zapotrzebowania na ciepło, energię elektryczną i paliw gazowych;</w:t>
      </w:r>
    </w:p>
    <w:p w:rsidR="00464BA0" w:rsidRDefault="00081E2F">
      <w:pPr>
        <w:pStyle w:val="Normalny1"/>
        <w:numPr>
          <w:ilvl w:val="0"/>
          <w:numId w:val="6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przedsięwzięcia racjonalizujące użytkowanie ciepła, energii elektrycznej i paliw gazowych;</w:t>
      </w:r>
    </w:p>
    <w:p w:rsidR="00464BA0" w:rsidRDefault="00081E2F">
      <w:pPr>
        <w:pStyle w:val="Normalny1"/>
        <w:numPr>
          <w:ilvl w:val="0"/>
          <w:numId w:val="6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możliwości wykorzystania istniejących nadwyżek i lokalnych zasobów paliw i energii, z uwzględnieniem energii elektrycznej i ciepła wytwarzanych w odnawialnych źródłach energii, energii elektrycznej wytwarzanej w skojarzeniu z wytwarzaniem ciepła oraz zagospodarowania ciepła odpadowego z instalacji przemysłowych;</w:t>
      </w:r>
    </w:p>
    <w:p w:rsidR="00464BA0" w:rsidRDefault="00081E2F">
      <w:pPr>
        <w:pStyle w:val="Normalny1"/>
        <w:numPr>
          <w:ilvl w:val="0"/>
          <w:numId w:val="65"/>
        </w:numPr>
        <w:spacing w:after="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zakres współpracy z innymi gminami. W „Projekcie założeń do planu zaopatrzenia w ciepło, energię elektryczną i paliwa gazowe” dokonana została analiza aktualnego  stanu systemów zaopatrzenia GMINY OPOLE LUBELSKIE w czynniki energetyczne z uwzględnieniem warunków jego funkcjonowania.</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59" w:name="h.2p2csry" w:colFirst="0" w:colLast="0"/>
      <w:bookmarkEnd w:id="59"/>
    </w:p>
    <w:p w:rsidR="00464BA0" w:rsidRDefault="00081E2F" w:rsidP="004F2C45">
      <w:pPr>
        <w:pStyle w:val="Normalny1"/>
        <w:keepNext/>
        <w:keepLines/>
        <w:spacing w:before="480" w:after="0" w:line="276" w:lineRule="auto"/>
        <w:jc w:val="both"/>
        <w:outlineLvl w:val="2"/>
      </w:pPr>
      <w:bookmarkStart w:id="60" w:name="_Toc443502104"/>
      <w:r>
        <w:rPr>
          <w:rFonts w:ascii="Cambria" w:eastAsia="Cambria" w:hAnsi="Cambria" w:cs="Cambria"/>
          <w:b/>
          <w:color w:val="365F91"/>
          <w:sz w:val="28"/>
          <w:szCs w:val="28"/>
        </w:rPr>
        <w:t>1.4.4. STUDIUM UWARUNKOWAŃ I KIERUNKÓW ZAGOSPODAROWANIA PRZESTRZENNEGO GMINY OPOLE LUBELSKIE</w:t>
      </w:r>
      <w:r>
        <w:rPr>
          <w:rFonts w:ascii="Cambria" w:eastAsia="Cambria" w:hAnsi="Cambria" w:cs="Cambria"/>
          <w:b/>
          <w:color w:val="365F91"/>
          <w:sz w:val="28"/>
          <w:szCs w:val="28"/>
          <w:vertAlign w:val="superscript"/>
        </w:rPr>
        <w:footnoteReference w:id="44"/>
      </w:r>
      <w:bookmarkEnd w:id="60"/>
    </w:p>
    <w:p w:rsidR="00464BA0" w:rsidRDefault="00464BA0">
      <w:pPr>
        <w:pStyle w:val="Normalny1"/>
        <w:spacing w:after="0" w:line="360" w:lineRule="auto"/>
      </w:pPr>
    </w:p>
    <w:p w:rsidR="00464BA0" w:rsidRDefault="00081E2F">
      <w:pPr>
        <w:pStyle w:val="Normalny1"/>
        <w:spacing w:after="0" w:line="240" w:lineRule="auto"/>
        <w:jc w:val="both"/>
      </w:pPr>
      <w:r>
        <w:rPr>
          <w:rFonts w:ascii="Times New Roman" w:eastAsia="Times New Roman" w:hAnsi="Times New Roman" w:cs="Times New Roman"/>
          <w:b/>
          <w:sz w:val="24"/>
          <w:szCs w:val="24"/>
        </w:rPr>
        <w:t>Celem regulacji zawartych w ustaleniach planu była:</w:t>
      </w:r>
    </w:p>
    <w:p w:rsidR="00464BA0" w:rsidRDefault="00081E2F">
      <w:pPr>
        <w:pStyle w:val="Normalny1"/>
        <w:numPr>
          <w:ilvl w:val="0"/>
          <w:numId w:val="38"/>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ochrona interesów publicznych oraz zabezpieczenie warunków przestrzennych rozwoju ogólnodostępnych urządzeń: oświaty, ochrony zdrowia, opieki społecznej, kultury, bezpieczeństwa i administracji, wypoczynku, komunikacji oraz infrastruktury technicznej;</w:t>
      </w:r>
    </w:p>
    <w:p w:rsidR="00464BA0" w:rsidRDefault="00081E2F">
      <w:pPr>
        <w:pStyle w:val="Normalny1"/>
        <w:numPr>
          <w:ilvl w:val="0"/>
          <w:numId w:val="38"/>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tworzenie warunków dla realizacji pozostałych zadań związanych z zaspokajaniem potrzeb wspólnoty samorządowej, inwestorów oraz właścicieli nieruchomości z zachowaniem wymogów zrównoważonego rozwoju;</w:t>
      </w:r>
    </w:p>
    <w:p w:rsidR="00464BA0" w:rsidRDefault="00081E2F">
      <w:pPr>
        <w:pStyle w:val="Normalny1"/>
        <w:numPr>
          <w:ilvl w:val="0"/>
          <w:numId w:val="38"/>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ograniczanie ekspansji zainwestowania miejskiego na tereny rolniczej przestrzeni produkcyjnej;</w:t>
      </w:r>
    </w:p>
    <w:p w:rsidR="00464BA0" w:rsidRDefault="00081E2F">
      <w:pPr>
        <w:pStyle w:val="Normalny1"/>
        <w:numPr>
          <w:ilvl w:val="0"/>
          <w:numId w:val="38"/>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ochrona wartości przyrodniczych i kulturowych oraz dostosowanie zamierzeń inwestycyjnych do lokalnych uwarunkowań i specyfiki środowiska;</w:t>
      </w:r>
    </w:p>
    <w:p w:rsidR="00464BA0" w:rsidRDefault="00081E2F">
      <w:pPr>
        <w:pStyle w:val="Normalny1"/>
        <w:numPr>
          <w:ilvl w:val="0"/>
          <w:numId w:val="38"/>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minimalizacja konfliktów, kolizji i zagrożeń oraz podnoszenie ładu przestrzennego na wyższy poziom.</w:t>
      </w:r>
    </w:p>
    <w:p w:rsidR="006571DE" w:rsidRDefault="006571DE" w:rsidP="006571DE">
      <w:pPr>
        <w:pStyle w:val="Normalny1"/>
        <w:spacing w:after="0" w:line="240" w:lineRule="auto"/>
        <w:jc w:val="both"/>
        <w:rPr>
          <w:rFonts w:ascii="Times New Roman" w:eastAsia="Times New Roman" w:hAnsi="Times New Roman" w:cs="Times New Roman"/>
          <w:sz w:val="24"/>
          <w:szCs w:val="24"/>
        </w:rPr>
      </w:pPr>
    </w:p>
    <w:p w:rsidR="006571DE" w:rsidRDefault="006571DE" w:rsidP="006571DE">
      <w:pPr>
        <w:pStyle w:val="Normalny1"/>
        <w:spacing w:after="0" w:line="240" w:lineRule="auto"/>
        <w:jc w:val="both"/>
        <w:rPr>
          <w:rFonts w:ascii="Times New Roman" w:eastAsia="Times New Roman" w:hAnsi="Times New Roman" w:cs="Times New Roman"/>
          <w:sz w:val="24"/>
          <w:szCs w:val="24"/>
        </w:rPr>
      </w:pPr>
    </w:p>
    <w:p w:rsidR="00464BA0" w:rsidRDefault="006571DE" w:rsidP="004F2C45">
      <w:pPr>
        <w:pStyle w:val="Normalny1"/>
        <w:spacing w:after="0" w:line="240" w:lineRule="auto"/>
        <w:jc w:val="both"/>
        <w:outlineLvl w:val="0"/>
      </w:pPr>
      <w:r>
        <w:rPr>
          <w:rFonts w:ascii="Times New Roman" w:eastAsia="Times New Roman" w:hAnsi="Times New Roman" w:cs="Times New Roman"/>
          <w:sz w:val="24"/>
          <w:szCs w:val="24"/>
        </w:rPr>
        <w:br w:type="page"/>
      </w:r>
      <w:bookmarkStart w:id="61" w:name="h.147n2zr" w:colFirst="0" w:colLast="0"/>
      <w:bookmarkStart w:id="62" w:name="_Toc443502105"/>
      <w:bookmarkEnd w:id="61"/>
      <w:r w:rsidR="00081E2F">
        <w:rPr>
          <w:rFonts w:ascii="Cambria" w:eastAsia="Cambria" w:hAnsi="Cambria" w:cs="Cambria"/>
          <w:b/>
          <w:color w:val="365F91"/>
          <w:sz w:val="28"/>
          <w:szCs w:val="28"/>
        </w:rPr>
        <w:lastRenderedPageBreak/>
        <w:t>2. DIAGNOZA SYTUACJI SPOŁECZNO-GOSPODARCZEJ GMINY OPOLE LUBELSKIE</w:t>
      </w:r>
      <w:bookmarkEnd w:id="62"/>
    </w:p>
    <w:p w:rsidR="00464BA0" w:rsidRDefault="00464BA0">
      <w:pPr>
        <w:pStyle w:val="Normalny1"/>
        <w:spacing w:after="200" w:line="276" w:lineRule="auto"/>
      </w:pPr>
      <w:bookmarkStart w:id="63" w:name="h.3o7alnk" w:colFirst="0" w:colLast="0"/>
      <w:bookmarkEnd w:id="63"/>
    </w:p>
    <w:p w:rsidR="00464BA0" w:rsidRDefault="00081E2F" w:rsidP="004F2C45">
      <w:pPr>
        <w:pStyle w:val="Normalny1"/>
        <w:keepNext/>
        <w:keepLines/>
        <w:spacing w:before="480" w:after="0" w:line="276" w:lineRule="auto"/>
        <w:jc w:val="both"/>
        <w:outlineLvl w:val="1"/>
      </w:pPr>
      <w:bookmarkStart w:id="64" w:name="_Toc443502106"/>
      <w:r>
        <w:rPr>
          <w:rFonts w:ascii="Cambria" w:eastAsia="Cambria" w:hAnsi="Cambria" w:cs="Cambria"/>
          <w:b/>
          <w:color w:val="365F91"/>
          <w:sz w:val="28"/>
          <w:szCs w:val="28"/>
        </w:rPr>
        <w:t>2.1. POŁOŻENIE GMINY, ŚRODOWISKO NATURALNE i KULTUROWE</w:t>
      </w:r>
      <w:bookmarkEnd w:id="64"/>
      <w:r>
        <w:rPr>
          <w:rFonts w:ascii="Cambria" w:eastAsia="Cambria" w:hAnsi="Cambria" w:cs="Cambria"/>
          <w:b/>
          <w:color w:val="365F91"/>
          <w:sz w:val="28"/>
          <w:szCs w:val="28"/>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Umiejscowienie gminy w województwie i kraju</w:t>
      </w:r>
    </w:p>
    <w:p w:rsidR="00464BA0" w:rsidRDefault="00081E2F">
      <w:pPr>
        <w:pStyle w:val="Normalny1"/>
        <w:spacing w:after="0" w:line="240" w:lineRule="auto"/>
        <w:jc w:val="both"/>
      </w:pPr>
      <w:r>
        <w:rPr>
          <w:rFonts w:ascii="Times New Roman" w:eastAsia="Times New Roman" w:hAnsi="Times New Roman" w:cs="Times New Roman"/>
          <w:sz w:val="24"/>
          <w:szCs w:val="24"/>
        </w:rPr>
        <w:t>GMINA OPOLE LUBELSKIE zlokalizowana jest w zachodniej części województwa lubelskiego. Gmina jest siedzibą powiatu opolskiego i położona jest w Kotlinie Chodelskiej, w dorzeczu rzeki Chodelki, 52 km na południowy zachód od Lublina, 37 km od Puław. Południowy teren gminy leży w obszarze Wrzelowieckiego Parku Krajobrazowego, a wschodni wchodzi w skład Chodelskiego Obszaru Chronionego Krajobrazu. GMINA OPOLE LUBELSKIE leży w zasięgu Opolskiego Rejonu Rekreacyjnego III kategorii atrakcyjności turystycznej i w bezpośrednim sąsiedztwie środkowego przełomu Wisły - obszar II kategorii atrakcyjności turystycznej.</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Mapa 2.1.1: Podział administracyjny – powiat opolski</w:t>
      </w:r>
    </w:p>
    <w:p w:rsidR="00464BA0" w:rsidRDefault="007554BC" w:rsidP="004F2C45">
      <w:pPr>
        <w:pStyle w:val="Normalny1"/>
        <w:spacing w:after="0" w:line="240" w:lineRule="auto"/>
        <w:jc w:val="center"/>
      </w:pPr>
      <w:r>
        <w:rPr>
          <w:noProof/>
        </w:rPr>
        <w:drawing>
          <wp:inline distT="0" distB="0" distL="0" distR="0">
            <wp:extent cx="3743325" cy="4067175"/>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743325" cy="4067175"/>
                    </a:xfrm>
                    <a:prstGeom prst="rect">
                      <a:avLst/>
                    </a:prstGeom>
                    <a:noFill/>
                    <a:ln w="9525">
                      <a:noFill/>
                      <a:miter lim="800000"/>
                      <a:headEnd/>
                      <a:tailEnd/>
                    </a:ln>
                  </pic:spPr>
                </pic:pic>
              </a:graphicData>
            </a:graphic>
          </wp:inline>
        </w:drawing>
      </w:r>
    </w:p>
    <w:p w:rsidR="00464BA0" w:rsidRDefault="00464BA0">
      <w:pPr>
        <w:pStyle w:val="Normalny1"/>
        <w:spacing w:after="0" w:line="240" w:lineRule="auto"/>
        <w:jc w:val="center"/>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sz w:val="24"/>
          <w:szCs w:val="24"/>
        </w:rPr>
        <w:t>Źródło: www.gminy.pl</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Opis zasobów naturalnych</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 terenie gminy zachowały się dość duże obszary mało przekształcone i cenne ze względów zarówno przyrodniczych jak i krajobrazowych. Zostały one objęte ochroną prawną. Obszary chronione zajmują 72,4 % powierzchni gminy. Są to:  Wrzelowiecki Park Krajobrazowy zajmuje południowo- wschodnią część gminy i stanowi 17,3 % jej powierzchni (3250 ha), otulina 27,6 % powierzchni gminy (5200 ha). Chodelski Obszar Chronionego Krajobrazu zajmuje północno-wschodnią część gminy, co stanowi 24,3 % jej powierzchni (4570 ha). Obszary prawnie chronione zajmują aż 72,4 % powierzchni gminy.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 walorach przyrodniczych GMINY OPOLE LUBELSKIE decyduje w znacznym stopniu występowanie dużych powierzchni leśnych, łąk oraz stawów i cieków wodnych, które dzięki małym przekształceniom sprzyjają występowaniu wielu rzadkich i chronionych gatunków fauny i flory. System obszarów chronionych uzupełniają formy indywidualnej ochrony przyrody: użytek ekologiczny w Emilcinie oraz liczne pomniki przyrody.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Wrzelowiecki Park Krajobrazowy położony jest w zachodniej części Wyżyny Lubelskiej. Obejmuje fragmenty doliny Wisły środkowej oraz północno-zachodnie krańce Wzniesień Urzędowskich. Pod względem administracyjnym zajmuje tereny należące do gmin: Opole Lubelskie i Józefów. Utworzony został w 1990 roku na powierzchni 4998 ha. Obejmuje około 40 % powierzchni leśnej, 0, 08 % siedlisk łąkowych, 49, 32 % gruntów ornych, 8, 07 % sadów i plantacji oraz 0, 82 % wód. Posiada bardzo urozmaiconą rzeźbę terenu: stromą krawędź doliny Wisły, liczne wąwozy lessowe, suche doliny, zagłębienia bezodpływowe o charakterze krasowym lub sufozyjnym. Dodatkowymi elementami rzeźby są rozległe pola wydmowe oraz równiny. Główne wąwozy mają po kilka metrów długości, do 25 m. głębokości i tworzą silne rozgałęzione systemy dolinne.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Chodelski Obszar Chronionego Krajobrazu obejmuje malowniczą dolinę rzeki Chodelki z fragmentami lasów olszowych oraz łęgowych. Tereny leśne zajmują 29,9% powierzchni. Łączna powierzchnia wynosi 23339 ha. Zbiorowiska leśne reprezentowane są przede wszystkim przez bory świeże i bory mieszane. Rozległe łąki doliny Chodelki pokrywają zespoły mezotorficznych łąk. Do najatrakcyjniejszych krajobrazowo terenów należy dolina Chodelki z rozległymi kompleksami stawów w Woli Rudzkiej. Chodelski Obszar Chronionego Krajobrazu położony jest między Wrzelowieckim a Kazimierskim Parkiem Krajobrazowym łącząc bezpośrednio ze strefami osłony obydwu tych parków. Na całym obszarze Chodelskiego OCK występują następujące główne typy zbiorowisk roślinnych: lasy, łąki i uprawy rolne z sadami owocowymi.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Opis zasobów kulturowych</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Zespół pałacowo-parkowy w Opolu Lubelskim;</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Pałac Lubomirskich w Opolu Lubelskim;</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Pałac Kleniewskich w Kluczkowicach;</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Kościół i dawny klasztor Pijarów;</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Dawny spichlerz ul. Lubelska 26;</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Dawny ratusz ul. Nowy Rynek 26;</w:t>
      </w:r>
    </w:p>
    <w:p w:rsidR="00464BA0"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Dawny zajazd ul. Stary Rynek 17;</w:t>
      </w:r>
    </w:p>
    <w:p w:rsidR="00464BA0" w:rsidRPr="006571DE" w:rsidRDefault="00081E2F">
      <w:pPr>
        <w:pStyle w:val="Normalny1"/>
        <w:numPr>
          <w:ilvl w:val="0"/>
          <w:numId w:val="87"/>
        </w:numPr>
        <w:spacing w:after="0" w:line="240" w:lineRule="auto"/>
        <w:ind w:hanging="360"/>
        <w:contextualSpacing/>
        <w:jc w:val="both"/>
        <w:rPr>
          <w:sz w:val="24"/>
          <w:szCs w:val="24"/>
        </w:rPr>
      </w:pPr>
      <w:r>
        <w:rPr>
          <w:rFonts w:ascii="Times New Roman" w:eastAsia="Times New Roman" w:hAnsi="Times New Roman" w:cs="Times New Roman"/>
          <w:sz w:val="24"/>
          <w:szCs w:val="24"/>
        </w:rPr>
        <w:t>Narożny ul. Lubelska i 1- go Maja.</w:t>
      </w:r>
    </w:p>
    <w:p w:rsidR="00464BA0" w:rsidRDefault="006571DE" w:rsidP="004F2C45">
      <w:pPr>
        <w:pStyle w:val="Normalny1"/>
        <w:spacing w:after="0" w:line="240" w:lineRule="auto"/>
        <w:contextualSpacing/>
        <w:jc w:val="both"/>
        <w:outlineLvl w:val="1"/>
      </w:pPr>
      <w:r>
        <w:rPr>
          <w:rFonts w:ascii="Times New Roman" w:eastAsia="Times New Roman" w:hAnsi="Times New Roman" w:cs="Times New Roman"/>
          <w:sz w:val="24"/>
          <w:szCs w:val="24"/>
        </w:rPr>
        <w:br w:type="page"/>
      </w:r>
      <w:bookmarkStart w:id="65" w:name="h.23ckvvd" w:colFirst="0" w:colLast="0"/>
      <w:bookmarkStart w:id="66" w:name="_Toc443502107"/>
      <w:bookmarkEnd w:id="65"/>
      <w:r w:rsidR="00081E2F">
        <w:rPr>
          <w:rFonts w:ascii="Cambria" w:eastAsia="Cambria" w:hAnsi="Cambria" w:cs="Cambria"/>
          <w:b/>
          <w:color w:val="365F91"/>
          <w:sz w:val="28"/>
          <w:szCs w:val="28"/>
        </w:rPr>
        <w:lastRenderedPageBreak/>
        <w:t>2.2. UWARUNKOWANIA DEMOGRAFICZNE ROZWOJU GMINY</w:t>
      </w:r>
      <w:bookmarkEnd w:id="66"/>
    </w:p>
    <w:p w:rsidR="00464BA0" w:rsidRDefault="00464BA0">
      <w:pPr>
        <w:pStyle w:val="Normalny1"/>
        <w:spacing w:after="0" w:line="240" w:lineRule="auto"/>
        <w:jc w:val="both"/>
      </w:pPr>
    </w:p>
    <w:p w:rsidR="00464BA0" w:rsidRDefault="00081E2F">
      <w:pPr>
        <w:pStyle w:val="Normalny1"/>
        <w:spacing w:after="0" w:line="240" w:lineRule="auto"/>
        <w:jc w:val="both"/>
      </w:pPr>
      <w:bookmarkStart w:id="67" w:name="h.ihv636" w:colFirst="0" w:colLast="0"/>
      <w:bookmarkEnd w:id="67"/>
      <w:r>
        <w:rPr>
          <w:rFonts w:ascii="Times New Roman" w:eastAsia="Times New Roman" w:hAnsi="Times New Roman" w:cs="Times New Roman"/>
          <w:sz w:val="24"/>
          <w:szCs w:val="24"/>
        </w:rPr>
        <w:t>Według danych GUS na dzień 31 grudnia 2013 roku GMINĘ OPOLE LUBELSKIE zamieszkiwało 17 814 osób.</w:t>
      </w:r>
    </w:p>
    <w:p w:rsidR="00464BA0" w:rsidRDefault="00464BA0">
      <w:pPr>
        <w:pStyle w:val="Normalny1"/>
        <w:spacing w:after="0" w:line="240" w:lineRule="auto"/>
        <w:jc w:val="both"/>
      </w:pPr>
    </w:p>
    <w:p w:rsidR="00464BA0" w:rsidRDefault="00081E2F">
      <w:pPr>
        <w:pStyle w:val="Normalny1"/>
        <w:spacing w:after="0" w:line="240" w:lineRule="auto"/>
        <w:jc w:val="both"/>
      </w:pPr>
      <w:bookmarkStart w:id="68" w:name="h.32hioqz" w:colFirst="0" w:colLast="0"/>
      <w:bookmarkEnd w:id="68"/>
      <w:r>
        <w:rPr>
          <w:rFonts w:ascii="Times New Roman" w:eastAsia="Times New Roman" w:hAnsi="Times New Roman" w:cs="Times New Roman"/>
          <w:b/>
          <w:sz w:val="24"/>
          <w:szCs w:val="24"/>
        </w:rPr>
        <w:t>Wykres 2.2.1: Liczba mieszkańców GMINY OPOLE LUBELSKIE w latach 2005-2013</w:t>
      </w:r>
    </w:p>
    <w:p w:rsidR="00464BA0" w:rsidRDefault="007554BC">
      <w:pPr>
        <w:pStyle w:val="Normalny1"/>
        <w:spacing w:after="0" w:line="240" w:lineRule="auto"/>
        <w:jc w:val="both"/>
        <w:rPr>
          <w:noProof/>
        </w:rPr>
      </w:pPr>
      <w:r>
        <w:rPr>
          <w:noProof/>
        </w:rPr>
        <w:drawing>
          <wp:inline distT="0" distB="0" distL="0" distR="0">
            <wp:extent cx="5772150" cy="240982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72150" cy="2409825"/>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bookmarkStart w:id="69" w:name="h.1hmsyys" w:colFirst="0" w:colLast="0"/>
      <w:bookmarkEnd w:id="69"/>
      <w:r>
        <w:rPr>
          <w:rFonts w:ascii="Times New Roman" w:eastAsia="Times New Roman" w:hAnsi="Times New Roman" w:cs="Times New Roman"/>
          <w:sz w:val="24"/>
          <w:szCs w:val="24"/>
        </w:rPr>
        <w:t>Liczba mieszkańców GMINY OPOLE LUBELSKIE w latach 2005-2005 systematycznie spadała. W każdym kolejnym roku liczba mieszkańców była niższa niż w roku poprzednim. W latach 2005-2013 odczuwalne jest zahamowanie tego negatywnego trendu - liczba mieszkańców utrzymuje się na podobnym poziomie niespełna 18 tys. mieszkańców. Należy podkreślić, że w tym względzie gmina stanowi wyjątek wśród pozostałych gmin woj. lubelskiego, gdzie notuje się w większości przypadków regularny spadek liczby mieszkańców. W podziale na miasto i obszar wiejski liczba mieszkańców przedstawiała się w latach następująco:</w:t>
      </w: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b/>
          <w:sz w:val="24"/>
          <w:szCs w:val="24"/>
        </w:rPr>
        <w:t>Wykres 2.2.2: Liczba mieszkańców w mieście i na wsi w latach 2005-2013</w:t>
      </w:r>
    </w:p>
    <w:p w:rsidR="00464BA0" w:rsidRDefault="007554BC">
      <w:pPr>
        <w:pStyle w:val="Normalny1"/>
        <w:spacing w:after="0" w:line="240" w:lineRule="auto"/>
        <w:jc w:val="both"/>
        <w:rPr>
          <w:noProof/>
        </w:rPr>
      </w:pPr>
      <w:r>
        <w:rPr>
          <w:noProof/>
        </w:rPr>
        <w:drawing>
          <wp:inline distT="0" distB="0" distL="0" distR="0">
            <wp:extent cx="5686425" cy="23907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86425" cy="2390775"/>
                    </a:xfrm>
                    <a:prstGeom prst="rect">
                      <a:avLst/>
                    </a:prstGeom>
                    <a:noFill/>
                    <a:ln w="9525">
                      <a:noFill/>
                      <a:miter lim="800000"/>
                      <a:headEnd/>
                      <a:tailEnd/>
                    </a:ln>
                  </pic:spPr>
                </pic:pic>
              </a:graphicData>
            </a:graphic>
          </wp:inline>
        </w:drawing>
      </w:r>
    </w:p>
    <w:p w:rsidR="004F2C45" w:rsidRDefault="004F2C45">
      <w:pPr>
        <w:pStyle w:val="Normalny1"/>
        <w:spacing w:after="0" w:line="240" w:lineRule="auto"/>
        <w:jc w:val="both"/>
        <w:rPr>
          <w:noProof/>
        </w:rPr>
      </w:pP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Wskaźnik urodzeń żywych na 1000 mieszkańców w roku 2013 jest niższy od analogicznych danych z lat 2005 i 2006. W 2013 r. w całej gminie odnotowano 9,66 urodzeń żywych na 1000 mieszkańców. Co ciekawe biorąc pod uwagę podział na obszar wiejski i miasto zauważalna jest zmiana trendu na wsi, gdzie wskaźnik urodzeń żywych w 2006 r. (11,31) jest najwyższy w cały badanym okresie i zdecydowanie wyższy niż w mieście (9,05).</w:t>
      </w:r>
    </w:p>
    <w:p w:rsidR="00464BA0" w:rsidRDefault="00464BA0">
      <w:pPr>
        <w:pStyle w:val="Normalny1"/>
        <w:spacing w:after="0" w:line="240" w:lineRule="auto"/>
        <w:jc w:val="both"/>
      </w:pPr>
      <w:bookmarkStart w:id="70" w:name="h.41mghml" w:colFirst="0" w:colLast="0"/>
      <w:bookmarkEnd w:id="70"/>
    </w:p>
    <w:p w:rsidR="00464BA0" w:rsidRDefault="00081E2F">
      <w:pPr>
        <w:pStyle w:val="Normalny1"/>
        <w:spacing w:after="0" w:line="240" w:lineRule="auto"/>
        <w:jc w:val="both"/>
      </w:pPr>
      <w:r>
        <w:rPr>
          <w:rFonts w:ascii="Times New Roman" w:eastAsia="Times New Roman" w:hAnsi="Times New Roman" w:cs="Times New Roman"/>
          <w:b/>
          <w:sz w:val="24"/>
          <w:szCs w:val="24"/>
        </w:rPr>
        <w:t>Wykres 2.2.3: Wskaźnik urodzeń żywych na 1000 mieszkańców GMINY OPOLE LUBELSKIE w latach 2005-2013</w:t>
      </w:r>
    </w:p>
    <w:p w:rsidR="001D27E9" w:rsidRDefault="007554BC">
      <w:pPr>
        <w:pStyle w:val="Normalny1"/>
        <w:spacing w:after="0" w:line="240" w:lineRule="auto"/>
        <w:jc w:val="both"/>
        <w:rPr>
          <w:noProof/>
        </w:rPr>
      </w:pPr>
      <w:r>
        <w:rPr>
          <w:noProof/>
        </w:rPr>
        <w:drawing>
          <wp:inline distT="0" distB="0" distL="0" distR="0">
            <wp:extent cx="5676900" cy="28194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676900" cy="28194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GMINA OPOLE LUBELSKIE wciąż charakteryzuje się niekorzystnym saldem migracji. W roku 2005 na 1000 mieszkańców średnio biorąc z całej Gminy wyjechały ponad 4 osoby (tak samo jak w roku 2013). Pomimo, że saldo migracji kształtuje się na wciąż niekorzystnym poziomie to należy podkreślić, iż w przekroju ostatnich lat wskaźnik ten nie pogorszył się w stosunku do okresu 2000-2007, co wskazuje na zahamowanie tempa "odpływu" ludności z gminy.</w:t>
      </w:r>
    </w:p>
    <w:p w:rsidR="00464BA0" w:rsidRDefault="00464BA0">
      <w:pPr>
        <w:pStyle w:val="Normalny1"/>
        <w:spacing w:after="0" w:line="240" w:lineRule="auto"/>
        <w:jc w:val="both"/>
      </w:pPr>
      <w:bookmarkStart w:id="71" w:name="h.2grqrue" w:colFirst="0" w:colLast="0"/>
      <w:bookmarkEnd w:id="71"/>
    </w:p>
    <w:p w:rsidR="00464BA0" w:rsidRDefault="00081E2F">
      <w:pPr>
        <w:pStyle w:val="Normalny1"/>
        <w:spacing w:after="0" w:line="240" w:lineRule="auto"/>
        <w:jc w:val="both"/>
      </w:pPr>
      <w:r>
        <w:rPr>
          <w:rFonts w:ascii="Times New Roman" w:eastAsia="Times New Roman" w:hAnsi="Times New Roman" w:cs="Times New Roman"/>
          <w:b/>
          <w:sz w:val="24"/>
          <w:szCs w:val="24"/>
        </w:rPr>
        <w:t>Wykres 2.2.4: Saldo migracji na 1000 mieszkańców w GMINIE OPOLE LUBELSKIE w latach 2005-2013</w:t>
      </w:r>
    </w:p>
    <w:p w:rsidR="00464BA0" w:rsidRDefault="007554BC">
      <w:pPr>
        <w:pStyle w:val="Normalny1"/>
        <w:spacing w:after="0" w:line="240" w:lineRule="auto"/>
        <w:jc w:val="both"/>
        <w:rPr>
          <w:noProof/>
        </w:rPr>
      </w:pPr>
      <w:r>
        <w:rPr>
          <w:noProof/>
        </w:rPr>
        <w:drawing>
          <wp:inline distT="0" distB="0" distL="0" distR="0">
            <wp:extent cx="5762625" cy="24098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762625" cy="2409825"/>
                    </a:xfrm>
                    <a:prstGeom prst="rect">
                      <a:avLst/>
                    </a:prstGeom>
                    <a:noFill/>
                    <a:ln w="9525">
                      <a:noFill/>
                      <a:miter lim="800000"/>
                      <a:headEnd/>
                      <a:tailEnd/>
                    </a:ln>
                  </pic:spPr>
                </pic:pic>
              </a:graphicData>
            </a:graphic>
          </wp:inline>
        </w:drawing>
      </w:r>
    </w:p>
    <w:p w:rsidR="00464BA0" w:rsidRDefault="004F2C45">
      <w:pPr>
        <w:pStyle w:val="Normalny1"/>
        <w:spacing w:after="0" w:line="240" w:lineRule="auto"/>
        <w:jc w:val="both"/>
      </w:pPr>
      <w:r>
        <w:rPr>
          <w:rFonts w:ascii="Times New Roman" w:eastAsia="Times New Roman" w:hAnsi="Times New Roman" w:cs="Times New Roman"/>
          <w:sz w:val="24"/>
          <w:szCs w:val="24"/>
        </w:rPr>
        <w:t>Z</w:t>
      </w:r>
      <w:r w:rsidR="00081E2F">
        <w:rPr>
          <w:rFonts w:ascii="Times New Roman" w:eastAsia="Times New Roman" w:hAnsi="Times New Roman" w:cs="Times New Roman"/>
          <w:sz w:val="24"/>
          <w:szCs w:val="24"/>
        </w:rPr>
        <w:t>ródło: Opracowanie własne na podstawie danych GUS</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Poniższe dane prezentują potencjał GMINY OPOLE LUBELSKIE pod względem struktury ekonomicznych grup wieku mieszkańców w latach 2007-2013.</w:t>
      </w:r>
    </w:p>
    <w:p w:rsidR="00464BA0" w:rsidRDefault="00464BA0">
      <w:pPr>
        <w:pStyle w:val="Normalny1"/>
        <w:spacing w:after="0" w:line="240" w:lineRule="auto"/>
        <w:jc w:val="both"/>
      </w:pPr>
      <w:bookmarkStart w:id="72" w:name="h.vx1227" w:colFirst="0" w:colLast="0"/>
      <w:bookmarkEnd w:id="72"/>
    </w:p>
    <w:p w:rsidR="00464BA0" w:rsidRDefault="00081E2F">
      <w:pPr>
        <w:pStyle w:val="Normalny1"/>
        <w:spacing w:after="0" w:line="240" w:lineRule="auto"/>
        <w:jc w:val="both"/>
      </w:pPr>
      <w:r>
        <w:rPr>
          <w:rFonts w:ascii="Times New Roman" w:eastAsia="Times New Roman" w:hAnsi="Times New Roman" w:cs="Times New Roman"/>
          <w:b/>
          <w:sz w:val="24"/>
          <w:szCs w:val="24"/>
        </w:rPr>
        <w:t>Wykres 2.2.5: Ludność GMINY OPOLE LUBELSKIE wg ekonomicznych grup wieku w latach 2007-2013</w:t>
      </w:r>
    </w:p>
    <w:p w:rsidR="00464BA0" w:rsidRDefault="007554BC">
      <w:pPr>
        <w:pStyle w:val="Normalny1"/>
        <w:spacing w:after="0" w:line="240" w:lineRule="auto"/>
        <w:jc w:val="both"/>
        <w:rPr>
          <w:noProof/>
        </w:rPr>
      </w:pPr>
      <w:r>
        <w:rPr>
          <w:noProof/>
        </w:rPr>
        <w:drawing>
          <wp:inline distT="0" distB="0" distL="0" distR="0">
            <wp:extent cx="5781675" cy="24384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81675" cy="24384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Powyższy wykres pokazuje ogólnie negatywną tendencję demograficzną w gminie. Liczba ludności w wieku przedprodukcyjnym maleje w latach 2007-2013, zaś liczba osób w wieku poprodukcyjnym rośnie. Liczba ludności w wieku produkcyjnym nieznacznie maleje. Jak pokazują poniższe dane udział osób w wieku przedprodukcyjnym w liczbie osób w wieku produkcyjnym systematycznie spada w latach 2007-2013, co jest zjawiskiem niekorzystnym w okresie długoterminowym.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Tabela 2.2.1: Ludność w wieku przedprodukcyjnym jako odsetek ludności w wieku produkcyjnym (lata 2007 – 2013) (Miara Demograficznej Młodości Opola Lubelskiego)</w:t>
      </w:r>
    </w:p>
    <w:tbl>
      <w:tblPr>
        <w:tblW w:w="91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74"/>
        <w:gridCol w:w="868"/>
        <w:gridCol w:w="868"/>
        <w:gridCol w:w="869"/>
        <w:gridCol w:w="868"/>
        <w:gridCol w:w="869"/>
        <w:gridCol w:w="868"/>
        <w:gridCol w:w="869"/>
      </w:tblGrid>
      <w:tr w:rsidR="00081E2F" w:rsidTr="00A25704">
        <w:trPr>
          <w:trHeight w:val="260"/>
        </w:trPr>
        <w:tc>
          <w:tcPr>
            <w:tcW w:w="30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lata:</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2007</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2008</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2009</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2010</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2011</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2012</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2013</w:t>
            </w:r>
          </w:p>
        </w:tc>
      </w:tr>
      <w:tr w:rsidR="00081E2F" w:rsidTr="00A25704">
        <w:trPr>
          <w:trHeight w:val="340"/>
        </w:trPr>
        <w:tc>
          <w:tcPr>
            <w:tcW w:w="3075"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0"/>
                <w:szCs w:val="20"/>
              </w:rPr>
              <w:t>GMINA OPOLE LUBELSKIE</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34,10%</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33,14%</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31,86%</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31,06%</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30,44%</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29,55%</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28,88%</w:t>
            </w:r>
          </w:p>
        </w:tc>
      </w:tr>
    </w:tbl>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bookmarkStart w:id="73" w:name="h.1v1yuxt" w:colFirst="0" w:colLast="0"/>
      <w:bookmarkEnd w:id="73"/>
    </w:p>
    <w:p w:rsidR="00464BA0" w:rsidRDefault="00081E2F">
      <w:pPr>
        <w:pStyle w:val="Normalny1"/>
        <w:spacing w:after="0" w:line="240" w:lineRule="auto"/>
        <w:jc w:val="both"/>
      </w:pPr>
      <w:r>
        <w:rPr>
          <w:rFonts w:ascii="Times New Roman" w:eastAsia="Times New Roman" w:hAnsi="Times New Roman" w:cs="Times New Roman"/>
          <w:b/>
          <w:sz w:val="24"/>
          <w:szCs w:val="24"/>
        </w:rPr>
        <w:t>Wykres 2.2.6: Ludność w wieku przedprodukcyjnym jako odsetek ludności w wieku produkcyjnym (lata 2007 – 2013)</w:t>
      </w:r>
    </w:p>
    <w:p w:rsidR="00464BA0" w:rsidRDefault="007554BC">
      <w:pPr>
        <w:pStyle w:val="Normalny1"/>
        <w:spacing w:after="0" w:line="240" w:lineRule="auto"/>
        <w:jc w:val="both"/>
        <w:rPr>
          <w:noProof/>
        </w:rPr>
      </w:pPr>
      <w:r>
        <w:rPr>
          <w:noProof/>
        </w:rPr>
        <w:drawing>
          <wp:inline distT="0" distB="0" distL="0" distR="0">
            <wp:extent cx="5781675" cy="21336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781675" cy="21336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Odsetek liczby ludności w wieku poprodukcyjnym w liczbie ludności w wieku produkcyjnym (miara demograficznej starości) rośnie w latach 2007 – 2013. Bezwzględna liczba osób w wieku poprodukcyjnym rośnie w badanym okresie, a przyrost ten nie jest niwelowany przyrostem liczby osób w wieku produkcyjnym. Można stwierdzić, że w latach 2007-2013 ludność GMINY OPOLE LUBELSKIE postarzała się, co w skali całego kraju i województwa jest zjawiskiem normalnym w badanym okresie.</w:t>
      </w:r>
    </w:p>
    <w:p w:rsidR="00464BA0" w:rsidRDefault="00464BA0">
      <w:pPr>
        <w:pStyle w:val="Normalny1"/>
        <w:spacing w:after="0" w:line="240" w:lineRule="auto"/>
        <w:jc w:val="both"/>
      </w:pPr>
      <w:bookmarkStart w:id="74" w:name="h.4f1mdlm" w:colFirst="0" w:colLast="0"/>
      <w:bookmarkEnd w:id="74"/>
    </w:p>
    <w:p w:rsidR="00464BA0" w:rsidRDefault="00081E2F">
      <w:pPr>
        <w:pStyle w:val="Normalny1"/>
        <w:spacing w:after="0" w:line="240" w:lineRule="auto"/>
        <w:jc w:val="both"/>
      </w:pPr>
      <w:r>
        <w:rPr>
          <w:rFonts w:ascii="Times New Roman" w:eastAsia="Times New Roman" w:hAnsi="Times New Roman" w:cs="Times New Roman"/>
          <w:b/>
          <w:sz w:val="24"/>
          <w:szCs w:val="24"/>
        </w:rPr>
        <w:t>Tabela 2.2.2: Ludność w wieku poprodukcyjnym jako odsetek ludności w wieku produkcyjnym (lata 2007-2013)</w:t>
      </w:r>
    </w:p>
    <w:tbl>
      <w:tblPr>
        <w:tblW w:w="91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74"/>
        <w:gridCol w:w="868"/>
        <w:gridCol w:w="868"/>
        <w:gridCol w:w="869"/>
        <w:gridCol w:w="868"/>
        <w:gridCol w:w="869"/>
        <w:gridCol w:w="868"/>
        <w:gridCol w:w="869"/>
      </w:tblGrid>
      <w:tr w:rsidR="00081E2F" w:rsidTr="00A25704">
        <w:trPr>
          <w:trHeight w:val="260"/>
        </w:trPr>
        <w:tc>
          <w:tcPr>
            <w:tcW w:w="30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lata:</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2007</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2008</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2009</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2010</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2011</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2012</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2013</w:t>
            </w:r>
          </w:p>
        </w:tc>
      </w:tr>
      <w:tr w:rsidR="00081E2F" w:rsidTr="00A25704">
        <w:trPr>
          <w:trHeight w:val="340"/>
        </w:trPr>
        <w:tc>
          <w:tcPr>
            <w:tcW w:w="30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GMINA OPOLE LUBELSKIE</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26,64%</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26,85%</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26,97%</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27,54%</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28,19%</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29,14%</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29,94%</w:t>
            </w:r>
          </w:p>
        </w:tc>
      </w:tr>
    </w:tbl>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75" w:name="h.2u6wntf" w:colFirst="0" w:colLast="0"/>
      <w:bookmarkEnd w:id="75"/>
    </w:p>
    <w:p w:rsidR="00464BA0" w:rsidRDefault="00081E2F">
      <w:pPr>
        <w:pStyle w:val="Normalny1"/>
        <w:spacing w:after="0" w:line="240" w:lineRule="auto"/>
        <w:jc w:val="both"/>
      </w:pPr>
      <w:r>
        <w:rPr>
          <w:rFonts w:ascii="Times New Roman" w:eastAsia="Times New Roman" w:hAnsi="Times New Roman" w:cs="Times New Roman"/>
          <w:b/>
          <w:sz w:val="24"/>
          <w:szCs w:val="24"/>
        </w:rPr>
        <w:t>Wykres 2.2.7: Ludność w wieku poprodukcyjnym jako odsetek ludności w wieku produkcyjnym (lata 2007-2013)</w:t>
      </w:r>
    </w:p>
    <w:p w:rsidR="00464BA0" w:rsidRDefault="007554BC">
      <w:pPr>
        <w:pStyle w:val="Normalny1"/>
        <w:spacing w:after="0" w:line="240" w:lineRule="auto"/>
        <w:jc w:val="both"/>
        <w:rPr>
          <w:noProof/>
        </w:rPr>
      </w:pPr>
      <w:r>
        <w:rPr>
          <w:noProof/>
        </w:rPr>
        <w:drawing>
          <wp:inline distT="0" distB="0" distL="0" distR="0">
            <wp:extent cx="5762625" cy="2419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62625" cy="241935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Poniżej przedstawiono wskaźnik perspektywiczności populacji dla GMINY OPOLE LUBELSKIE w okresie 2007-2013 r. </w:t>
      </w:r>
    </w:p>
    <w:p w:rsidR="00464BA0" w:rsidRDefault="00464BA0">
      <w:pPr>
        <w:pStyle w:val="Normalny1"/>
        <w:spacing w:after="0" w:line="240" w:lineRule="auto"/>
        <w:jc w:val="both"/>
      </w:pPr>
      <w:bookmarkStart w:id="76" w:name="h.19c6y18" w:colFirst="0" w:colLast="0"/>
      <w:bookmarkEnd w:id="76"/>
    </w:p>
    <w:p w:rsidR="00464BA0" w:rsidRDefault="00081E2F">
      <w:pPr>
        <w:pStyle w:val="Normalny1"/>
        <w:spacing w:after="0" w:line="240" w:lineRule="auto"/>
        <w:jc w:val="both"/>
      </w:pPr>
      <w:r>
        <w:rPr>
          <w:rFonts w:ascii="Times New Roman" w:eastAsia="Times New Roman" w:hAnsi="Times New Roman" w:cs="Times New Roman"/>
          <w:b/>
          <w:sz w:val="24"/>
          <w:szCs w:val="24"/>
        </w:rPr>
        <w:t>Tabela 2.2.3: Wskaźnik perspektywiczności populacji OPOLA LUBELSKIEGO (przewaga procentowa ludności w wieku przedprodukcyjnym nad ludnością w wieku poprodukcyjnym w latach 2007-2013)</w:t>
      </w:r>
    </w:p>
    <w:tbl>
      <w:tblPr>
        <w:tblW w:w="91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074"/>
        <w:gridCol w:w="868"/>
        <w:gridCol w:w="868"/>
        <w:gridCol w:w="869"/>
        <w:gridCol w:w="868"/>
        <w:gridCol w:w="869"/>
        <w:gridCol w:w="868"/>
        <w:gridCol w:w="869"/>
      </w:tblGrid>
      <w:tr w:rsidR="00081E2F" w:rsidTr="00A25704">
        <w:trPr>
          <w:trHeight w:val="260"/>
        </w:trPr>
        <w:tc>
          <w:tcPr>
            <w:tcW w:w="30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lata:</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2007</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2008</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2009</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2010</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2011</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2012</w:t>
            </w:r>
          </w:p>
        </w:tc>
        <w:tc>
          <w:tcPr>
            <w:tcW w:w="86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2013</w:t>
            </w:r>
          </w:p>
        </w:tc>
      </w:tr>
      <w:tr w:rsidR="00081E2F" w:rsidTr="00A25704">
        <w:trPr>
          <w:trHeight w:val="340"/>
        </w:trPr>
        <w:tc>
          <w:tcPr>
            <w:tcW w:w="3075"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0"/>
                <w:szCs w:val="20"/>
              </w:rPr>
              <w:t>GMINA OPOLE LUBELSKIE</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28,01%</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23,46%</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18,11%</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12,81%</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8,00%</w:t>
            </w:r>
          </w:p>
        </w:tc>
        <w:tc>
          <w:tcPr>
            <w:tcW w:w="86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1,40%</w:t>
            </w:r>
          </w:p>
        </w:tc>
        <w:tc>
          <w:tcPr>
            <w:tcW w:w="86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-3,54%</w:t>
            </w:r>
          </w:p>
        </w:tc>
      </w:tr>
    </w:tbl>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Wskaźnik perspektywiczności populacji (przewaga procentowa ludności w wieku przedprodukcyjnym nad ludnością w wieku poprodukcyjnym w latach 2007-2013) systematycznie spada w latach 2007-2013 osiągając wartości ujemne w 2013 roku. Jest to zjawisko niekorzystne, gdyż pokazuje jak bardzo starzeje się populacja Opola Lubelskiego i w jakim kierunku w przyszłości zmierzać będzie wielkość populacji gminy. Spadek tego wskaźnika jest dość gwałtowny i wydaje się, że obserwowane obecnie duże załamanie może </w:t>
      </w:r>
      <w:r>
        <w:rPr>
          <w:rFonts w:ascii="Times New Roman" w:eastAsia="Times New Roman" w:hAnsi="Times New Roman" w:cs="Times New Roman"/>
          <w:sz w:val="24"/>
          <w:szCs w:val="24"/>
        </w:rPr>
        <w:lastRenderedPageBreak/>
        <w:t>pogłębić negatywną sytuację demograficzną w perspektywie do roku 2030. Spadek wskaźnika perspektywiczności populacji obrazuje poniższy wykres.</w:t>
      </w:r>
    </w:p>
    <w:p w:rsidR="00464BA0" w:rsidRDefault="00464BA0">
      <w:pPr>
        <w:pStyle w:val="Normalny1"/>
        <w:spacing w:after="0" w:line="240" w:lineRule="auto"/>
        <w:jc w:val="both"/>
      </w:pPr>
      <w:bookmarkStart w:id="77" w:name="h.3tbugp1" w:colFirst="0" w:colLast="0"/>
      <w:bookmarkEnd w:id="77"/>
    </w:p>
    <w:p w:rsidR="00464BA0" w:rsidRDefault="00081E2F">
      <w:pPr>
        <w:pStyle w:val="Normalny1"/>
        <w:spacing w:after="0" w:line="240" w:lineRule="auto"/>
        <w:jc w:val="both"/>
      </w:pPr>
      <w:r>
        <w:rPr>
          <w:rFonts w:ascii="Times New Roman" w:eastAsia="Times New Roman" w:hAnsi="Times New Roman" w:cs="Times New Roman"/>
          <w:b/>
          <w:sz w:val="24"/>
          <w:szCs w:val="24"/>
        </w:rPr>
        <w:t>Wykres 2.2.8: Wskaźnik perspektywiczności populacji OPOLA LUBELSKIEGO (przewaga procentowa ludności w wieku przedprodukcyjnym nad ludnością w wieku poprodukcyjnym w latach 2007-2013)</w:t>
      </w:r>
    </w:p>
    <w:p w:rsidR="00464BA0" w:rsidRDefault="007554BC">
      <w:pPr>
        <w:pStyle w:val="Normalny1"/>
        <w:spacing w:after="0" w:line="240" w:lineRule="auto"/>
        <w:jc w:val="both"/>
      </w:pPr>
      <w:r>
        <w:rPr>
          <w:noProof/>
        </w:rPr>
        <w:drawing>
          <wp:inline distT="0" distB="0" distL="0" distR="0">
            <wp:extent cx="5753100" cy="31337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753100" cy="3133725"/>
                    </a:xfrm>
                    <a:prstGeom prst="rect">
                      <a:avLst/>
                    </a:prstGeom>
                    <a:noFill/>
                    <a:ln w="9525">
                      <a:noFill/>
                      <a:miter lim="800000"/>
                      <a:headEnd/>
                      <a:tailEnd/>
                    </a:ln>
                  </pic:spPr>
                </pic:pic>
              </a:graphicData>
            </a:graphic>
          </wp:inline>
        </w:drawing>
      </w:r>
      <w:r w:rsidR="00081E2F">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78" w:name="h.28h4qwu" w:colFirst="0" w:colLast="0"/>
      <w:bookmarkEnd w:id="78"/>
    </w:p>
    <w:p w:rsidR="00464BA0" w:rsidRDefault="00081E2F" w:rsidP="001D27E9">
      <w:pPr>
        <w:pStyle w:val="Normalny1"/>
        <w:keepNext/>
        <w:keepLines/>
        <w:spacing w:before="480" w:after="0" w:line="276" w:lineRule="auto"/>
        <w:jc w:val="both"/>
        <w:outlineLvl w:val="1"/>
      </w:pPr>
      <w:bookmarkStart w:id="79" w:name="_Toc443502108"/>
      <w:r>
        <w:rPr>
          <w:rFonts w:ascii="Cambria" w:eastAsia="Cambria" w:hAnsi="Cambria" w:cs="Cambria"/>
          <w:b/>
          <w:color w:val="365F91"/>
          <w:sz w:val="28"/>
          <w:szCs w:val="28"/>
        </w:rPr>
        <w:t>2.3. GOSPODARKA GMINY</w:t>
      </w:r>
      <w:bookmarkEnd w:id="79"/>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Struktura gospodarki gminy nie zmieniła się znacząco w porównaniu z rokiem 2007 - rynek pracy w OPOLU LUBELSKIM zdominowany jest przez osoby pracujące w małych i średnich firmach zlokalizowanych na obszarze miasta. </w:t>
      </w:r>
    </w:p>
    <w:p w:rsidR="00464BA0" w:rsidRDefault="00464BA0">
      <w:pPr>
        <w:pStyle w:val="Normalny1"/>
        <w:spacing w:after="0" w:line="240" w:lineRule="auto"/>
        <w:jc w:val="both"/>
      </w:pPr>
      <w:bookmarkStart w:id="80" w:name="h.nmf14n" w:colFirst="0" w:colLast="0"/>
      <w:bookmarkEnd w:id="80"/>
    </w:p>
    <w:p w:rsidR="00464BA0" w:rsidRDefault="00081E2F">
      <w:pPr>
        <w:pStyle w:val="Normalny1"/>
        <w:spacing w:after="0" w:line="240" w:lineRule="auto"/>
      </w:pPr>
      <w:r>
        <w:rPr>
          <w:rFonts w:ascii="Times New Roman" w:eastAsia="Times New Roman" w:hAnsi="Times New Roman" w:cs="Times New Roman"/>
          <w:b/>
          <w:sz w:val="24"/>
          <w:szCs w:val="24"/>
        </w:rPr>
        <w:t>Tabela 2.3.1: Pracujący ogółem w GMINIE OPOLE LUBELSKIE w latach 2007-2013</w:t>
      </w:r>
    </w:p>
    <w:p w:rsidR="00464BA0" w:rsidRDefault="007554BC" w:rsidP="004F2C45">
      <w:pPr>
        <w:pStyle w:val="Normalny1"/>
        <w:spacing w:after="0" w:line="240" w:lineRule="auto"/>
        <w:jc w:val="center"/>
        <w:rPr>
          <w:noProof/>
        </w:rPr>
      </w:pPr>
      <w:r>
        <w:rPr>
          <w:noProof/>
        </w:rPr>
        <w:drawing>
          <wp:inline distT="0" distB="0" distL="0" distR="0">
            <wp:extent cx="5133975" cy="676275"/>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133975" cy="676275"/>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bookmarkStart w:id="81" w:name="h.37m2jsg" w:colFirst="0" w:colLast="0"/>
      <w:bookmarkEnd w:id="81"/>
    </w:p>
    <w:p w:rsidR="00464BA0" w:rsidRDefault="00081E2F">
      <w:pPr>
        <w:pStyle w:val="Normalny1"/>
        <w:spacing w:after="0" w:line="240" w:lineRule="auto"/>
      </w:pPr>
      <w:r>
        <w:rPr>
          <w:rFonts w:ascii="Times New Roman" w:eastAsia="Times New Roman" w:hAnsi="Times New Roman" w:cs="Times New Roman"/>
          <w:b/>
          <w:sz w:val="24"/>
          <w:szCs w:val="24"/>
        </w:rPr>
        <w:t>Wykres 2.3.1: Pracujący ogółem w GMINIE OPOLE LUBELSKIE w latach 2007-2012</w:t>
      </w:r>
    </w:p>
    <w:p w:rsidR="00464BA0" w:rsidRDefault="007554BC">
      <w:pPr>
        <w:pStyle w:val="Normalny1"/>
        <w:spacing w:after="200" w:line="276" w:lineRule="auto"/>
        <w:rPr>
          <w:noProof/>
        </w:rPr>
      </w:pPr>
      <w:r>
        <w:rPr>
          <w:noProof/>
        </w:rPr>
        <w:drawing>
          <wp:inline distT="0" distB="0" distL="0" distR="0">
            <wp:extent cx="5762625" cy="218122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Liczba pracujących w gminie w latach 2007 – 2012 utrzymuje się na stałym poziomie, co na tle średniej wojewódzkiej (spadek o 8% w stosunku do 2007 r.) jest zjawiskiem pozytywnym. W latach 2007-2013 liczba pracujących ogółem stabilizuje się na poziomie ok. 2.500 osób czyli ok. 14% mieszkańców gminy. </w:t>
      </w:r>
    </w:p>
    <w:p w:rsidR="00464BA0" w:rsidRDefault="00464BA0">
      <w:pPr>
        <w:pStyle w:val="Normalny1"/>
        <w:spacing w:after="0" w:line="240" w:lineRule="auto"/>
        <w:jc w:val="both"/>
      </w:pPr>
      <w:bookmarkStart w:id="82" w:name="h.1mrcu09" w:colFirst="0" w:colLast="0"/>
      <w:bookmarkEnd w:id="82"/>
    </w:p>
    <w:p w:rsidR="00464BA0" w:rsidRDefault="00081E2F">
      <w:pPr>
        <w:pStyle w:val="Normalny1"/>
        <w:spacing w:after="0" w:line="240" w:lineRule="auto"/>
        <w:jc w:val="both"/>
      </w:pPr>
      <w:r>
        <w:rPr>
          <w:rFonts w:ascii="Times New Roman" w:eastAsia="Times New Roman" w:hAnsi="Times New Roman" w:cs="Times New Roman"/>
          <w:b/>
          <w:sz w:val="24"/>
          <w:szCs w:val="24"/>
        </w:rPr>
        <w:t>Tabela 2.3.2: Pracujący ogółem w latach 2005-2013 jako odsetek ludności GMINY OPOLE LUBELSKIE</w:t>
      </w:r>
    </w:p>
    <w:p w:rsidR="00464BA0" w:rsidRDefault="007554BC" w:rsidP="009244FF">
      <w:pPr>
        <w:pStyle w:val="Normalny1"/>
        <w:spacing w:after="0" w:line="240" w:lineRule="auto"/>
        <w:jc w:val="center"/>
      </w:pPr>
      <w:r>
        <w:rPr>
          <w:noProof/>
        </w:rPr>
        <w:drawing>
          <wp:inline distT="0" distB="0" distL="0" distR="0">
            <wp:extent cx="5553075" cy="229552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553075" cy="2295525"/>
                    </a:xfrm>
                    <a:prstGeom prst="rect">
                      <a:avLst/>
                    </a:prstGeom>
                    <a:noFill/>
                    <a:ln w="9525">
                      <a:noFill/>
                      <a:miter lim="800000"/>
                      <a:headEnd/>
                      <a:tailEnd/>
                    </a:ln>
                  </pic:spPr>
                </pic:pic>
              </a:graphicData>
            </a:graphic>
          </wp:inline>
        </w:drawing>
      </w:r>
    </w:p>
    <w:p w:rsidR="00464BA0" w:rsidRDefault="00081E2F">
      <w:pPr>
        <w:pStyle w:val="Normalny1"/>
        <w:spacing w:after="0" w:line="240" w:lineRule="auto"/>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Odsetek pracujących w liczbie mieszkańców gminy ogółem w latach 2007 – 2013 utrzymuje się na stałym poziomie 14-15%. </w:t>
      </w:r>
    </w:p>
    <w:p w:rsidR="00464BA0" w:rsidRDefault="00464BA0">
      <w:pPr>
        <w:pStyle w:val="Normalny1"/>
        <w:spacing w:after="0" w:line="240" w:lineRule="auto"/>
        <w:jc w:val="both"/>
      </w:pPr>
    </w:p>
    <w:p w:rsidR="00464BA0" w:rsidRDefault="00464BA0">
      <w:pPr>
        <w:pStyle w:val="Normalny1"/>
        <w:spacing w:after="0" w:line="240" w:lineRule="auto"/>
        <w:jc w:val="both"/>
      </w:pPr>
    </w:p>
    <w:p w:rsidR="009244FF" w:rsidRDefault="009244FF">
      <w:pPr>
        <w:pStyle w:val="Normalny1"/>
        <w:spacing w:after="0" w:line="240" w:lineRule="auto"/>
        <w:jc w:val="both"/>
      </w:pPr>
    </w:p>
    <w:p w:rsidR="009244FF" w:rsidRDefault="009244FF">
      <w:pPr>
        <w:pStyle w:val="Normalny1"/>
        <w:spacing w:after="0" w:line="240" w:lineRule="auto"/>
        <w:jc w:val="both"/>
      </w:pPr>
    </w:p>
    <w:p w:rsidR="009244FF" w:rsidRDefault="009244FF">
      <w:pPr>
        <w:pStyle w:val="Normalny1"/>
        <w:spacing w:after="0" w:line="240" w:lineRule="auto"/>
        <w:jc w:val="both"/>
      </w:pPr>
    </w:p>
    <w:p w:rsidR="00464BA0" w:rsidRDefault="00464BA0">
      <w:pPr>
        <w:pStyle w:val="Normalny1"/>
        <w:spacing w:after="0" w:line="240" w:lineRule="auto"/>
        <w:jc w:val="both"/>
      </w:pPr>
      <w:bookmarkStart w:id="83" w:name="h.46r0co2" w:colFirst="0" w:colLast="0"/>
      <w:bookmarkEnd w:id="83"/>
    </w:p>
    <w:p w:rsidR="00464BA0" w:rsidRDefault="009244FF">
      <w:pPr>
        <w:pStyle w:val="Normalny1"/>
        <w:spacing w:after="0" w:line="240" w:lineRule="auto"/>
        <w:jc w:val="both"/>
      </w:pPr>
      <w:r>
        <w:rPr>
          <w:rFonts w:ascii="Times New Roman" w:eastAsia="Times New Roman" w:hAnsi="Times New Roman" w:cs="Times New Roman"/>
          <w:b/>
          <w:sz w:val="24"/>
          <w:szCs w:val="24"/>
        </w:rPr>
        <w:lastRenderedPageBreak/>
        <w:t>Wykres 2.3.3</w:t>
      </w:r>
      <w:r w:rsidR="00081E2F">
        <w:rPr>
          <w:rFonts w:ascii="Times New Roman" w:eastAsia="Times New Roman" w:hAnsi="Times New Roman" w:cs="Times New Roman"/>
          <w:b/>
          <w:sz w:val="24"/>
          <w:szCs w:val="24"/>
        </w:rPr>
        <w:t>: Liczba osób niepracujących na utrzymaniu jednego pracującego: w GMINIE OPOLE LUBELSKIE w latach 2007-2013</w:t>
      </w:r>
    </w:p>
    <w:p w:rsidR="009244FF" w:rsidRDefault="007554BC">
      <w:pPr>
        <w:pStyle w:val="Normalny1"/>
        <w:spacing w:after="0" w:line="240" w:lineRule="auto"/>
        <w:rPr>
          <w:noProof/>
        </w:rPr>
      </w:pPr>
      <w:r>
        <w:rPr>
          <w:noProof/>
        </w:rPr>
        <w:drawing>
          <wp:inline distT="0" distB="0" distL="0" distR="0">
            <wp:extent cx="5724525" cy="176212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464BA0" w:rsidRDefault="00081E2F">
      <w:pPr>
        <w:pStyle w:val="Normalny1"/>
        <w:spacing w:after="0" w:line="240" w:lineRule="auto"/>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Powyższy wykres pokazuje, że wielkość wskaźnika liczby osób niepracujących na utrzymaniu 1 pracującego utrzymuje się na stałym poziomie (ponad 6 osób w roku 2013) w latach 2007-2013.</w:t>
      </w:r>
    </w:p>
    <w:p w:rsidR="00464BA0" w:rsidRDefault="00081E2F">
      <w:pPr>
        <w:pStyle w:val="Normalny1"/>
        <w:spacing w:after="0" w:line="240" w:lineRule="auto"/>
        <w:jc w:val="both"/>
      </w:pPr>
      <w:r>
        <w:rPr>
          <w:rFonts w:ascii="Times New Roman" w:eastAsia="Times New Roman" w:hAnsi="Times New Roman" w:cs="Times New Roman"/>
          <w:sz w:val="24"/>
          <w:szCs w:val="24"/>
        </w:rPr>
        <w:t>Bezrobocie w OPOLU LUBELSKIM nie ma charakteru strukturalnego. W roku 2013 zarejestrowano 1208 bezrobotnych mieszkańców. Liczba bezrobotnych w gminie systematycznie maleje w ostatnich kilkunastu latach.</w:t>
      </w:r>
    </w:p>
    <w:p w:rsidR="00464BA0" w:rsidRDefault="00464BA0">
      <w:pPr>
        <w:pStyle w:val="Normalny1"/>
        <w:spacing w:after="0" w:line="240" w:lineRule="auto"/>
        <w:jc w:val="both"/>
      </w:pPr>
      <w:bookmarkStart w:id="84" w:name="h.2lwamvv" w:colFirst="0" w:colLast="0"/>
      <w:bookmarkEnd w:id="84"/>
    </w:p>
    <w:p w:rsidR="00464BA0" w:rsidRDefault="00081E2F">
      <w:pPr>
        <w:pStyle w:val="Normalny1"/>
        <w:spacing w:after="0" w:line="240" w:lineRule="auto"/>
      </w:pPr>
      <w:r>
        <w:rPr>
          <w:rFonts w:ascii="Times New Roman" w:eastAsia="Times New Roman" w:hAnsi="Times New Roman" w:cs="Times New Roman"/>
          <w:b/>
          <w:sz w:val="24"/>
          <w:szCs w:val="24"/>
        </w:rPr>
        <w:t>Tabela 2.3.3: Bezrobocie w latach 2007 - 2013</w:t>
      </w:r>
    </w:p>
    <w:p w:rsidR="00464BA0" w:rsidRDefault="007554BC">
      <w:pPr>
        <w:pStyle w:val="Normalny1"/>
        <w:spacing w:after="0" w:line="240" w:lineRule="auto"/>
      </w:pPr>
      <w:r>
        <w:rPr>
          <w:noProof/>
        </w:rPr>
        <w:drawing>
          <wp:inline distT="0" distB="0" distL="0" distR="0">
            <wp:extent cx="5753100" cy="80010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753100" cy="800100"/>
                    </a:xfrm>
                    <a:prstGeom prst="rect">
                      <a:avLst/>
                    </a:prstGeom>
                    <a:noFill/>
                    <a:ln w="9525">
                      <a:noFill/>
                      <a:miter lim="800000"/>
                      <a:headEnd/>
                      <a:tailEnd/>
                    </a:ln>
                  </pic:spPr>
                </pic:pic>
              </a:graphicData>
            </a:graphic>
          </wp:inline>
        </w:drawing>
      </w:r>
    </w:p>
    <w:p w:rsidR="00464BA0" w:rsidRDefault="00081E2F">
      <w:pPr>
        <w:pStyle w:val="Normalny1"/>
        <w:spacing w:after="0" w:line="240" w:lineRule="auto"/>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tabs>
          <w:tab w:val="left" w:pos="2320"/>
        </w:tabs>
        <w:spacing w:after="0" w:line="240" w:lineRule="auto"/>
        <w:jc w:val="both"/>
      </w:pPr>
      <w:r>
        <w:rPr>
          <w:rFonts w:ascii="Times New Roman" w:eastAsia="Times New Roman" w:hAnsi="Times New Roman" w:cs="Times New Roman"/>
          <w:b/>
          <w:sz w:val="24"/>
          <w:szCs w:val="24"/>
        </w:rPr>
        <w:t>Podmioty gospodarcze</w:t>
      </w:r>
    </w:p>
    <w:p w:rsidR="00464BA0" w:rsidRDefault="00081E2F">
      <w:pPr>
        <w:pStyle w:val="Normalny1"/>
        <w:tabs>
          <w:tab w:val="left" w:pos="2320"/>
        </w:tabs>
        <w:spacing w:after="0" w:line="240" w:lineRule="auto"/>
        <w:jc w:val="both"/>
      </w:pPr>
      <w:r>
        <w:rPr>
          <w:rFonts w:ascii="Times New Roman" w:eastAsia="Times New Roman" w:hAnsi="Times New Roman" w:cs="Times New Roman"/>
          <w:sz w:val="24"/>
          <w:szCs w:val="24"/>
        </w:rPr>
        <w:t>Według danych statystycznych opublikowanych przez Główny Urząd Statystyczny, w dniu 31 grudnia 2013 r. w całej gminie zarejestrowanych było 1358 podmiotów gospodarki narodowej. Zdecydowaną większość tych podmiotów stanowią jednostki prywatne – 95 %. 1038 podmioty stanowią zakłady osób fizycznych. Wśród pozostałych 50 podmiotów to spółki handlowe, 6 spółek z udziałem kapitału zagranicznego. Na terenie gminy działa 47 stowarzyszeń i organizacji społecznych, 2 fundacje i 8 spółdzielni.</w:t>
      </w: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p>
    <w:p w:rsidR="00464BA0" w:rsidRDefault="00464BA0">
      <w:pPr>
        <w:pStyle w:val="Normalny1"/>
        <w:tabs>
          <w:tab w:val="left" w:pos="2320"/>
        </w:tabs>
        <w:spacing w:after="0" w:line="240" w:lineRule="auto"/>
        <w:jc w:val="both"/>
      </w:pPr>
      <w:bookmarkStart w:id="85" w:name="h.111kx3o" w:colFirst="0" w:colLast="0"/>
      <w:bookmarkEnd w:id="85"/>
    </w:p>
    <w:p w:rsidR="00464BA0" w:rsidRDefault="00081E2F">
      <w:pPr>
        <w:pStyle w:val="Normalny1"/>
        <w:spacing w:after="0" w:line="240" w:lineRule="auto"/>
      </w:pPr>
      <w:bookmarkStart w:id="86" w:name="h.3l18frh" w:colFirst="0" w:colLast="0"/>
      <w:bookmarkEnd w:id="86"/>
      <w:r>
        <w:rPr>
          <w:rFonts w:ascii="Times New Roman" w:eastAsia="Times New Roman" w:hAnsi="Times New Roman" w:cs="Times New Roman"/>
          <w:b/>
          <w:sz w:val="24"/>
          <w:szCs w:val="24"/>
        </w:rPr>
        <w:lastRenderedPageBreak/>
        <w:t>Tabela 2.3.4: Podmioty gospodarki narodowej w GMINIE OPOLE LUBELSKIE w latach 2007-2013</w:t>
      </w:r>
    </w:p>
    <w:p w:rsidR="00464BA0" w:rsidRDefault="007554BC">
      <w:pPr>
        <w:pStyle w:val="Normalny1"/>
        <w:spacing w:after="0" w:line="240" w:lineRule="auto"/>
      </w:pPr>
      <w:r>
        <w:rPr>
          <w:noProof/>
        </w:rPr>
        <w:drawing>
          <wp:inline distT="0" distB="0" distL="0" distR="0">
            <wp:extent cx="5753100" cy="2257425"/>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753100" cy="2257425"/>
                    </a:xfrm>
                    <a:prstGeom prst="rect">
                      <a:avLst/>
                    </a:prstGeom>
                    <a:noFill/>
                    <a:ln w="9525">
                      <a:noFill/>
                      <a:miter lim="800000"/>
                      <a:headEnd/>
                      <a:tailEnd/>
                    </a:ln>
                  </pic:spPr>
                </pic:pic>
              </a:graphicData>
            </a:graphic>
          </wp:inline>
        </w:drawing>
      </w:r>
    </w:p>
    <w:p w:rsidR="00464BA0" w:rsidRDefault="00081E2F">
      <w:pPr>
        <w:pStyle w:val="Normalny1"/>
        <w:spacing w:after="0" w:line="240" w:lineRule="auto"/>
      </w:pPr>
      <w:r>
        <w:rPr>
          <w:rFonts w:ascii="Times New Roman" w:eastAsia="Times New Roman" w:hAnsi="Times New Roman" w:cs="Times New Roman"/>
          <w:sz w:val="24"/>
          <w:szCs w:val="24"/>
        </w:rPr>
        <w:t>Źródło: Opracowanie własne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Rolnictwo</w:t>
      </w:r>
    </w:p>
    <w:p w:rsidR="00464BA0" w:rsidRDefault="00081E2F">
      <w:pPr>
        <w:pStyle w:val="Normalny1"/>
        <w:spacing w:after="0" w:line="240" w:lineRule="auto"/>
        <w:jc w:val="both"/>
      </w:pPr>
      <w:r>
        <w:rPr>
          <w:rFonts w:ascii="Times New Roman" w:eastAsia="Times New Roman" w:hAnsi="Times New Roman" w:cs="Times New Roman"/>
          <w:sz w:val="24"/>
          <w:szCs w:val="24"/>
        </w:rPr>
        <w:t>W rolnictwie na terenie GMINY OPOLE LUBELSKIE pracuje ponad 35% ludności zawodowo czynnej. W gospodarstwach domowych zamieszkuje 9.191 osób, bezpośrednio w produkcji rolnej pracuje 3.900 osób. Główne działy produkcji rolnej:</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produkcja sadownicza;</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produkcja owoców miękkich;</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buraki cukrowe;</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ziemniaki;</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żyto;</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pszenica;</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trzoda chlewna;</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bydło;</w:t>
      </w:r>
    </w:p>
    <w:p w:rsidR="00464BA0" w:rsidRDefault="00081E2F">
      <w:pPr>
        <w:pStyle w:val="Normalny1"/>
        <w:numPr>
          <w:ilvl w:val="0"/>
          <w:numId w:val="22"/>
        </w:numPr>
        <w:spacing w:after="0" w:line="240" w:lineRule="auto"/>
        <w:ind w:hanging="360"/>
        <w:contextualSpacing/>
        <w:jc w:val="both"/>
        <w:rPr>
          <w:sz w:val="24"/>
          <w:szCs w:val="24"/>
        </w:rPr>
      </w:pPr>
      <w:r>
        <w:rPr>
          <w:rFonts w:ascii="Times New Roman" w:eastAsia="Times New Roman" w:hAnsi="Times New Roman" w:cs="Times New Roman"/>
          <w:sz w:val="24"/>
          <w:szCs w:val="24"/>
        </w:rPr>
        <w:t>hodowla ryb słodkowodnych – ok. 300 ton rocznie.</w:t>
      </w:r>
    </w:p>
    <w:p w:rsidR="00464BA0" w:rsidRDefault="00464BA0">
      <w:pPr>
        <w:pStyle w:val="Normalny1"/>
        <w:tabs>
          <w:tab w:val="left" w:pos="2320"/>
        </w:tabs>
        <w:spacing w:after="0" w:line="240" w:lineRule="auto"/>
        <w:jc w:val="both"/>
      </w:pPr>
    </w:p>
    <w:p w:rsidR="00464BA0" w:rsidRDefault="00081E2F">
      <w:pPr>
        <w:pStyle w:val="Normalny1"/>
        <w:tabs>
          <w:tab w:val="left" w:pos="2320"/>
        </w:tabs>
        <w:spacing w:after="0" w:line="240" w:lineRule="auto"/>
        <w:jc w:val="both"/>
      </w:pPr>
      <w:r>
        <w:rPr>
          <w:rFonts w:ascii="Times New Roman" w:eastAsia="Times New Roman" w:hAnsi="Times New Roman" w:cs="Times New Roman"/>
          <w:b/>
          <w:sz w:val="24"/>
          <w:szCs w:val="24"/>
        </w:rPr>
        <w:t>Turystyka i promocja gminy</w:t>
      </w:r>
    </w:p>
    <w:p w:rsidR="00464BA0" w:rsidRDefault="00081E2F">
      <w:pPr>
        <w:pStyle w:val="Normalny1"/>
        <w:tabs>
          <w:tab w:val="left" w:pos="2320"/>
        </w:tabs>
        <w:spacing w:after="0" w:line="240" w:lineRule="auto"/>
        <w:jc w:val="both"/>
      </w:pPr>
      <w:r>
        <w:rPr>
          <w:rFonts w:ascii="Times New Roman" w:eastAsia="Times New Roman" w:hAnsi="Times New Roman" w:cs="Times New Roman"/>
          <w:sz w:val="24"/>
          <w:szCs w:val="24"/>
        </w:rPr>
        <w:t>GMINA OPOLE LUBELSKIE zlokalizowana jest na obszarach mało przekształconych i cennych zarówno pod względem przyrodniczym, jak i krajobrazowym. Obszary te w znacznej mierze zostały objęte ochroną prawną i stanowią je: Wrzelowiecki Park Krajobrazowy 17,3% powierzchni gminy, otulina WPK 27,6% oraz Chodelski Obszar Chronionego Krajobrazu w północno- wschodniej części gminy zajmujący 24,3% jej powierzchni. Tereny chronione tworzą atrakcyjne krajobrazowo kompleksy, urozmaicone i unikalne pod względem florystycznym i faunistycznym. Wąwozy lessowe, bory sosnowo dębowe, stroma krawędź Wisły, dolina Chodelki czy pola wydmowe to jedynie fragment bogatej rzeźby terenu. Wrzelowiecki Park Krajobrazowy zaliczony jest do II kategorii atrakcyjności turystycznej. Tereny stwarzają możliwość do rozwoju turystyki pieszej, rowerowej i kajakowej oraz wędkarstwa za sprawą dodatkowej atrakcji w postaci licznych stawów i hodowli nie spotykanych tutaj gatunków: pstrąga i jesiotra. Wzdłuż terenu gminy rozciąga się trasa kolejki wąskotorowej łączącej z gminą Opole Lubelskie z gminami nadwiślańskimi i miejscowościami wypoczynkowymi, tj. Nałęczowem. Wysoki walory krajobrazowe połączone z wyjątkowo dogodną lokalizacją gminy (50 km od Lublina) sprawiają, że teren ten służy rozwojowi działalności turystyczno-rekreacyjnej i wszelkich usług gastronomiczno-wypoczynkowych.</w:t>
      </w:r>
    </w:p>
    <w:p w:rsidR="00464BA0" w:rsidRDefault="00081E2F">
      <w:pPr>
        <w:pStyle w:val="Normalny1"/>
        <w:tabs>
          <w:tab w:val="left" w:pos="2320"/>
        </w:tabs>
        <w:spacing w:after="0" w:line="240" w:lineRule="auto"/>
        <w:jc w:val="both"/>
      </w:pPr>
      <w:r>
        <w:rPr>
          <w:rFonts w:ascii="Times New Roman" w:eastAsia="Times New Roman" w:hAnsi="Times New Roman" w:cs="Times New Roman"/>
          <w:sz w:val="24"/>
          <w:szCs w:val="24"/>
        </w:rPr>
        <w:lastRenderedPageBreak/>
        <w:t xml:space="preserve">Lokalizacja gminy w sąsiedztwie miejscowości Nałęczów i Kazimierz n/Wisłą, wytyczone szlaki rowerowe na terenie powiatu opolskiego, przebieg trasy kolejki wąskotorowej oraz nagłośnione przez Fundację Nautilus miejsca lądowania UFO w Emilcinie sprawiają, iż korzystne dla gminy jest pozyskanie inwestorów z zakresu turystyki i hotelarstwa. Gmina nawiązała kontakty gospodarcze z przedsiębiorstwami z Węgier i Ukrainy. W 2004 r. podpisano porozumienie o współpracy regionalnej pomiędzy gminą Opole Lub. a Międzygórskim Związkiem Rozwoju Lokalnego. Obok Storajuhely i Mikohazo do porozumienia przystąpiło 17 innych miejscowości. Cykliczne wizyty studyjne władz samorządowych i lokalnych przedsiębiorców w miastach partnerskich zaowocowały wspólnymi przedsięwzięciami z zakresu promocji przedsiębiorczości w regionach. Gospodarka, integracja europejska, kultura, nauka, sport, ochrona środowiska, współpraca organizacji społecznych, młodzieży- to główne płaszczyzny współdziałania miast. Kultywowane podczas Jarmarku Opolskiego rzemieślniczo-handlowe tradycje Opola Lub. stanowią okazję do spotkań rzemieślników, przedsiębiorców, ludzi kultury, turystów oraz mieszkańców Lubelszczyzny. Święto sprzyja wymianie myśli i współpracy na polu krajowym i międzynarodowym. Gmina może poszczycić się zachowaniem rzadko spotykanych już rzemiosł: plecionkarstwa z rogoziny (wsie Trzebiesza i Darowne), hafciarstwa, plastyki obrzędowej i kowalstwa artystycznego. Integracji ludności gminy sprzyja rozwój zamiłowania do tańca i śpiewu- na terenie gminy działają zespoły ludowe: Niezdowianki, Wrzelowiacy, Kalina oraz chór żeński Cantata, a także jedyna w powiecie opolskim orkiestra dęta OSP, zespoły zrzeszone w Miejsko- Gminnym Ośrodku Kultury i placówkach oświatowych - oraz aktywność w placówkach OSP , LZS, kole łowieckim "Bekas" i wędkarskim "Sezam". W ostatnim czasie w ramach realizacji programu Leader + powołano Lokalną Grupę Działania Gminy Opole Lub. Członkowie opracowali już projekcję przyszłości odnowy wsi z uwzględnieniem funkcji obszarów wiejskich: rolniczej i sadowniczej, przedsiębiorczości i otoczenia biznesu, oferty kulturalnej, specyficznej oferty społeczno-medycznej, rekreacyjnej i turystycznej, edukacyjnej oraz odtworzonych funkcji rzemieślniczych. </w:t>
      </w:r>
    </w:p>
    <w:p w:rsidR="00464BA0" w:rsidRDefault="00464BA0">
      <w:pPr>
        <w:pStyle w:val="Normalny1"/>
        <w:spacing w:after="0" w:line="240" w:lineRule="auto"/>
        <w:jc w:val="both"/>
      </w:pPr>
    </w:p>
    <w:p w:rsidR="00464BA0" w:rsidRDefault="007554BC" w:rsidP="009244FF">
      <w:pPr>
        <w:pStyle w:val="Normalny1"/>
        <w:spacing w:after="0" w:line="240" w:lineRule="auto"/>
        <w:jc w:val="center"/>
      </w:pPr>
      <w:r>
        <w:rPr>
          <w:noProof/>
        </w:rPr>
        <w:drawing>
          <wp:inline distT="0" distB="0" distL="0" distR="0">
            <wp:extent cx="5524500" cy="1943100"/>
            <wp:effectExtent l="1905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5524500" cy="19431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tabs>
          <w:tab w:val="left" w:pos="2320"/>
        </w:tabs>
        <w:spacing w:after="0" w:line="240" w:lineRule="auto"/>
        <w:jc w:val="both"/>
      </w:pPr>
      <w:r>
        <w:rPr>
          <w:rFonts w:ascii="Times New Roman" w:eastAsia="Times New Roman" w:hAnsi="Times New Roman" w:cs="Times New Roman"/>
          <w:sz w:val="24"/>
          <w:szCs w:val="24"/>
        </w:rPr>
        <w:t>W okresie 2007-2013 prawie trzykrotnie wzrosła liczba udzielonych noclegów. Liczba korzystających z noclegów wzrosła przeszło 2,5 krotnie. Świadczy to o dynamicznie rosnącej atrakcyjności turystycznej gminy w ostatnich 7 latach.</w:t>
      </w:r>
    </w:p>
    <w:p w:rsidR="00464BA0" w:rsidRDefault="00464BA0">
      <w:pPr>
        <w:pStyle w:val="Normalny1"/>
        <w:spacing w:after="0" w:line="240" w:lineRule="auto"/>
        <w:jc w:val="both"/>
      </w:pPr>
    </w:p>
    <w:p w:rsidR="00464BA0" w:rsidRDefault="00464BA0">
      <w:pPr>
        <w:pStyle w:val="Normalny1"/>
        <w:spacing w:after="0" w:line="240" w:lineRule="auto"/>
        <w:jc w:val="both"/>
      </w:pPr>
      <w:bookmarkStart w:id="87" w:name="h.206ipza" w:colFirst="0" w:colLast="0"/>
      <w:bookmarkEnd w:id="87"/>
    </w:p>
    <w:p w:rsidR="00464BA0" w:rsidRDefault="00081E2F" w:rsidP="001D27E9">
      <w:pPr>
        <w:pStyle w:val="Normalny1"/>
        <w:keepNext/>
        <w:keepLines/>
        <w:spacing w:before="480" w:after="0" w:line="276" w:lineRule="auto"/>
        <w:jc w:val="both"/>
        <w:outlineLvl w:val="1"/>
      </w:pPr>
      <w:bookmarkStart w:id="88" w:name="_Toc443502109"/>
      <w:r>
        <w:rPr>
          <w:rFonts w:ascii="Cambria" w:eastAsia="Cambria" w:hAnsi="Cambria" w:cs="Cambria"/>
          <w:b/>
          <w:color w:val="365F91"/>
          <w:sz w:val="28"/>
          <w:szCs w:val="28"/>
        </w:rPr>
        <w:lastRenderedPageBreak/>
        <w:t>2.4. WYPOSAŻENIE GMINY W INFRASTRUKTURĘ TECHNICZNĄ I SPOŁECZNĄ</w:t>
      </w:r>
      <w:bookmarkEnd w:id="8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Sieć drogowa</w:t>
      </w:r>
    </w:p>
    <w:p w:rsidR="00464BA0" w:rsidRDefault="00081E2F">
      <w:pPr>
        <w:pStyle w:val="Normalny1"/>
        <w:spacing w:after="0" w:line="240" w:lineRule="auto"/>
        <w:jc w:val="both"/>
      </w:pPr>
      <w:r>
        <w:rPr>
          <w:rFonts w:ascii="Times New Roman" w:eastAsia="Times New Roman" w:hAnsi="Times New Roman" w:cs="Times New Roman"/>
          <w:sz w:val="24"/>
          <w:szCs w:val="24"/>
        </w:rPr>
        <w:t>Ważniejsze szlaki komunikacyjne gminy:</w:t>
      </w:r>
    </w:p>
    <w:p w:rsidR="00464BA0" w:rsidRDefault="00081E2F">
      <w:pPr>
        <w:pStyle w:val="Normalny1"/>
        <w:numPr>
          <w:ilvl w:val="0"/>
          <w:numId w:val="24"/>
        </w:numPr>
        <w:spacing w:after="0" w:line="240" w:lineRule="auto"/>
        <w:ind w:hanging="360"/>
        <w:contextualSpacing/>
        <w:jc w:val="both"/>
        <w:rPr>
          <w:sz w:val="24"/>
          <w:szCs w:val="24"/>
        </w:rPr>
      </w:pPr>
      <w:r>
        <w:rPr>
          <w:rFonts w:ascii="Times New Roman" w:eastAsia="Times New Roman" w:hAnsi="Times New Roman" w:cs="Times New Roman"/>
          <w:sz w:val="24"/>
          <w:szCs w:val="24"/>
        </w:rPr>
        <w:t>droga wojewódzka nr 832 Pustelnia – Poniatowa;</w:t>
      </w:r>
    </w:p>
    <w:p w:rsidR="00464BA0" w:rsidRDefault="00081E2F">
      <w:pPr>
        <w:pStyle w:val="Normalny1"/>
        <w:numPr>
          <w:ilvl w:val="0"/>
          <w:numId w:val="24"/>
        </w:numPr>
        <w:spacing w:after="0" w:line="240" w:lineRule="auto"/>
        <w:ind w:hanging="360"/>
        <w:contextualSpacing/>
        <w:jc w:val="both"/>
        <w:rPr>
          <w:sz w:val="24"/>
          <w:szCs w:val="24"/>
        </w:rPr>
      </w:pPr>
      <w:r>
        <w:rPr>
          <w:rFonts w:ascii="Times New Roman" w:eastAsia="Times New Roman" w:hAnsi="Times New Roman" w:cs="Times New Roman"/>
          <w:sz w:val="24"/>
          <w:szCs w:val="24"/>
        </w:rPr>
        <w:t>droga wojewódzka nr 747 Kamień – Opole Lubelskie – Chodel;</w:t>
      </w:r>
    </w:p>
    <w:p w:rsidR="00464BA0" w:rsidRDefault="00081E2F">
      <w:pPr>
        <w:pStyle w:val="Normalny1"/>
        <w:numPr>
          <w:ilvl w:val="0"/>
          <w:numId w:val="24"/>
        </w:numPr>
        <w:spacing w:after="0" w:line="240" w:lineRule="auto"/>
        <w:ind w:hanging="360"/>
        <w:contextualSpacing/>
        <w:jc w:val="both"/>
        <w:rPr>
          <w:sz w:val="24"/>
          <w:szCs w:val="24"/>
        </w:rPr>
      </w:pPr>
      <w:r>
        <w:rPr>
          <w:rFonts w:ascii="Times New Roman" w:eastAsia="Times New Roman" w:hAnsi="Times New Roman" w:cs="Times New Roman"/>
          <w:sz w:val="24"/>
          <w:szCs w:val="24"/>
        </w:rPr>
        <w:t>droga wojewódzka nr 824 Puławy - Opole Lubelskie – Annopol.</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Sieć wodociągowa</w:t>
      </w:r>
    </w:p>
    <w:p w:rsidR="00464BA0" w:rsidRDefault="00081E2F">
      <w:pPr>
        <w:pStyle w:val="Normalny1"/>
        <w:spacing w:after="0" w:line="240" w:lineRule="auto"/>
        <w:jc w:val="both"/>
      </w:pPr>
      <w:bookmarkStart w:id="89" w:name="h.4k668n3" w:colFirst="0" w:colLast="0"/>
      <w:bookmarkEnd w:id="89"/>
      <w:r>
        <w:rPr>
          <w:rFonts w:ascii="Times New Roman" w:eastAsia="Times New Roman" w:hAnsi="Times New Roman" w:cs="Times New Roman"/>
          <w:sz w:val="24"/>
          <w:szCs w:val="24"/>
        </w:rPr>
        <w:t xml:space="preserve">Stopień zwodociągowania GMINY OPOLE LUBELSKIE jest dobry jednak wciąż niewystarczający i wymaga znacznego rozbudowania sieci. Inwestycje wodociągowe mają charakter kapitałochłonny i długoterminowy co powinno mieć odzwierciedlenie w dokumentach strategicznego planowania gminy.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Tabela 2.4.1: Sieć wodociągowa w GMINIE OPOLE LUBELSKIE w latach 2007-2013</w:t>
      </w:r>
    </w:p>
    <w:p w:rsidR="00464BA0" w:rsidRDefault="007554BC">
      <w:pPr>
        <w:pStyle w:val="Normalny1"/>
        <w:spacing w:after="0" w:line="240" w:lineRule="auto"/>
        <w:jc w:val="both"/>
      </w:pPr>
      <w:r>
        <w:rPr>
          <w:noProof/>
        </w:rPr>
        <w:drawing>
          <wp:inline distT="0" distB="0" distL="0" distR="0">
            <wp:extent cx="5772150" cy="241935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772150" cy="241935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Długość czynnej sieci wodociągowej w Opolu Lubelskim systematycznie wzrastała w latach 2007 – 2012. W roku 2013 8.545 osób zamieszkałych w OPOLU LUBELSKIM (miasto) korzystało z sieci wodociągowej, co oznacza iż ponad 90% mieszkańców obszaru miasta było podłączonych do czynnej sieci rozdzielczej. Podobna sytuacja występuje na obszarze wiejskim, z tym że procent ludności korzystającej z sieci wodociągowej wynosi ponad 75. Średnio w gminie z sieci wodociągowej w roku 2013 korzystało 87% mieszkańców. Można oczekiwać dalszego wzrostu odsetka korzystających, z uwagi na aktywną politykę inwestycyjna ostatnich lat oraz możliwość dalszego pozyskania środków z kasy Unii Europejskiej w okresie 2014-2020.</w:t>
      </w:r>
    </w:p>
    <w:p w:rsidR="00464BA0" w:rsidRDefault="00464BA0">
      <w:pPr>
        <w:pStyle w:val="Normalny1"/>
        <w:spacing w:after="0" w:line="240" w:lineRule="auto"/>
        <w:jc w:val="both"/>
      </w:pPr>
      <w:bookmarkStart w:id="90" w:name="h.2zbgiuw" w:colFirst="0" w:colLast="0"/>
      <w:bookmarkEnd w:id="90"/>
    </w:p>
    <w:p w:rsidR="00464BA0" w:rsidRDefault="00081E2F">
      <w:pPr>
        <w:pStyle w:val="Normalny1"/>
        <w:spacing w:after="0" w:line="240" w:lineRule="auto"/>
        <w:jc w:val="both"/>
      </w:pPr>
      <w:r>
        <w:rPr>
          <w:rFonts w:ascii="Times New Roman" w:eastAsia="Times New Roman" w:hAnsi="Times New Roman" w:cs="Times New Roman"/>
          <w:b/>
          <w:sz w:val="24"/>
          <w:szCs w:val="24"/>
        </w:rPr>
        <w:t>Tabela 2.4.2: Procent ludności GMINY OPOLE LUBELSKIE korzystającej z sieci wodociągowej w latach 2008-2012</w:t>
      </w:r>
    </w:p>
    <w:p w:rsidR="00464BA0" w:rsidRDefault="007554BC">
      <w:pPr>
        <w:pStyle w:val="Normalny1"/>
        <w:spacing w:after="0" w:line="240" w:lineRule="auto"/>
        <w:jc w:val="both"/>
        <w:rPr>
          <w:noProof/>
        </w:rPr>
      </w:pPr>
      <w:r>
        <w:rPr>
          <w:noProof/>
        </w:rPr>
        <w:drawing>
          <wp:inline distT="0" distB="0" distL="0" distR="0">
            <wp:extent cx="5762625" cy="4572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762625" cy="4572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bookmarkStart w:id="91" w:name="h.1egqt2p" w:colFirst="0" w:colLast="0"/>
      <w:bookmarkEnd w:id="91"/>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Wykres 2.4.1: Procent ludności GMINY OPOLE LUBELSKIE korzystającej z sieci wodociągowej w latach 2008-2012</w:t>
      </w:r>
    </w:p>
    <w:p w:rsidR="00464BA0" w:rsidRDefault="007554BC">
      <w:pPr>
        <w:pStyle w:val="Normalny1"/>
        <w:spacing w:after="0" w:line="240" w:lineRule="auto"/>
        <w:jc w:val="both"/>
      </w:pPr>
      <w:r>
        <w:rPr>
          <w:noProof/>
        </w:rPr>
        <w:drawing>
          <wp:inline distT="0" distB="0" distL="0" distR="0">
            <wp:extent cx="6406165" cy="20859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6408194" cy="2086636"/>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Sieć kanalizacji sanitarnej obejmowała w całej gminie w roku 2013 25,7 km czynnej sieci rozdzielczej, w niemal całości będącej własnością gminy. Sieć kanalizacji sanitarnej w Opolu LUBELSKIM jest znacznie gorzej rozwinięta od sieci wodociągowej. W roku 2013 38% ludności gminy korzysta z sieci rozdzielczej kanalizacyjnej (przy 85% z wodociągów). </w:t>
      </w:r>
    </w:p>
    <w:p w:rsidR="00464BA0" w:rsidRDefault="00464BA0">
      <w:pPr>
        <w:pStyle w:val="Normalny1"/>
        <w:spacing w:after="0" w:line="240" w:lineRule="auto"/>
        <w:jc w:val="both"/>
      </w:pPr>
      <w:bookmarkStart w:id="92" w:name="h.3ygebqi" w:colFirst="0" w:colLast="0"/>
      <w:bookmarkEnd w:id="92"/>
    </w:p>
    <w:p w:rsidR="00464BA0" w:rsidRDefault="00081E2F">
      <w:pPr>
        <w:pStyle w:val="Normalny1"/>
        <w:spacing w:after="0" w:line="240" w:lineRule="auto"/>
        <w:jc w:val="both"/>
      </w:pPr>
      <w:r>
        <w:rPr>
          <w:rFonts w:ascii="Times New Roman" w:eastAsia="Times New Roman" w:hAnsi="Times New Roman" w:cs="Times New Roman"/>
          <w:b/>
          <w:sz w:val="24"/>
          <w:szCs w:val="24"/>
        </w:rPr>
        <w:t>Tabela 1.4.3: Sieć kanalizacji w OPOLU LUBELSKIM w latach 2007-2012</w:t>
      </w:r>
    </w:p>
    <w:p w:rsidR="00464BA0" w:rsidRDefault="007554BC">
      <w:pPr>
        <w:pStyle w:val="Normalny1"/>
        <w:spacing w:after="0" w:line="240" w:lineRule="auto"/>
        <w:jc w:val="both"/>
      </w:pPr>
      <w:r>
        <w:rPr>
          <w:noProof/>
        </w:rPr>
        <w:drawing>
          <wp:inline distT="0" distB="0" distL="0" distR="0">
            <wp:extent cx="5762625" cy="2019300"/>
            <wp:effectExtent l="1905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762625" cy="20193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Wciąż bardzo niski odsetek ludności korzysta z sieci kanalizacyjnej na obszarze wiejskim. W roku 2013, podobnie jak w poprzednich 10 latach, odsetek ludności korzystającej z kanalizacji na wsi wyniósł zaledwie ok. 5%. Znacznie lepsza sytuacja występuje w mieście, w którym odsetek ludności korzystającej z kanalizacji wynosi ok. 75%. </w:t>
      </w:r>
    </w:p>
    <w:p w:rsidR="00464BA0" w:rsidRDefault="00464BA0">
      <w:pPr>
        <w:pStyle w:val="Normalny1"/>
        <w:spacing w:after="0" w:line="240" w:lineRule="auto"/>
        <w:jc w:val="both"/>
      </w:pPr>
      <w:bookmarkStart w:id="93" w:name="h.2dlolyb" w:colFirst="0" w:colLast="0"/>
      <w:bookmarkEnd w:id="93"/>
    </w:p>
    <w:p w:rsidR="00464BA0" w:rsidRDefault="00081E2F">
      <w:pPr>
        <w:pStyle w:val="Normalny1"/>
        <w:spacing w:after="0" w:line="240" w:lineRule="auto"/>
        <w:jc w:val="both"/>
      </w:pPr>
      <w:r>
        <w:rPr>
          <w:rFonts w:ascii="Times New Roman" w:eastAsia="Times New Roman" w:hAnsi="Times New Roman" w:cs="Times New Roman"/>
          <w:b/>
          <w:sz w:val="24"/>
          <w:szCs w:val="24"/>
        </w:rPr>
        <w:t>Tabela 2.4.4: Procent ludności GMINY OPOLE LUBELSKIE korzystającej z sieci kanalizacyjnej w latach 2008-2012</w:t>
      </w:r>
    </w:p>
    <w:p w:rsidR="00464BA0" w:rsidRDefault="007554BC" w:rsidP="009244FF">
      <w:pPr>
        <w:pStyle w:val="Normalny1"/>
        <w:spacing w:after="0" w:line="240" w:lineRule="auto"/>
        <w:jc w:val="center"/>
      </w:pPr>
      <w:r>
        <w:rPr>
          <w:noProof/>
        </w:rPr>
        <w:drawing>
          <wp:inline distT="0" distB="0" distL="0" distR="0">
            <wp:extent cx="5534025" cy="53340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534025" cy="533400"/>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bookmarkStart w:id="94" w:name="h.sqyw64" w:colFirst="0" w:colLast="0"/>
      <w:bookmarkEnd w:id="94"/>
      <w:r>
        <w:rPr>
          <w:rFonts w:ascii="Times New Roman" w:eastAsia="Times New Roman" w:hAnsi="Times New Roman" w:cs="Times New Roman"/>
          <w:sz w:val="24"/>
          <w:szCs w:val="24"/>
        </w:rPr>
        <w:t>Źródło: Na podstawie danych GUS</w:t>
      </w:r>
    </w:p>
    <w:p w:rsidR="009244FF" w:rsidRDefault="009244FF">
      <w:pPr>
        <w:pStyle w:val="Normalny1"/>
        <w:spacing w:after="0" w:line="240" w:lineRule="auto"/>
        <w:jc w:val="both"/>
        <w:rPr>
          <w:rFonts w:ascii="Times New Roman" w:eastAsia="Times New Roman" w:hAnsi="Times New Roman" w:cs="Times New Roman"/>
          <w:b/>
          <w:sz w:val="24"/>
          <w:szCs w:val="24"/>
        </w:rPr>
      </w:pPr>
    </w:p>
    <w:p w:rsidR="009244FF" w:rsidRDefault="009244FF">
      <w:pPr>
        <w:pStyle w:val="Normalny1"/>
        <w:spacing w:after="0" w:line="240" w:lineRule="auto"/>
        <w:jc w:val="both"/>
        <w:rPr>
          <w:rFonts w:ascii="Times New Roman" w:eastAsia="Times New Roman" w:hAnsi="Times New Roman" w:cs="Times New Roman"/>
          <w:b/>
          <w:sz w:val="24"/>
          <w:szCs w:val="24"/>
        </w:rPr>
      </w:pPr>
    </w:p>
    <w:p w:rsidR="009244FF" w:rsidRDefault="009244FF">
      <w:pPr>
        <w:pStyle w:val="Normalny1"/>
        <w:spacing w:after="0" w:line="240" w:lineRule="auto"/>
        <w:jc w:val="both"/>
        <w:rPr>
          <w:rFonts w:ascii="Times New Roman" w:eastAsia="Times New Roman" w:hAnsi="Times New Roman" w:cs="Times New Roman"/>
          <w:b/>
          <w:sz w:val="24"/>
          <w:szCs w:val="24"/>
        </w:rPr>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Wykres 2.4.2: Procent ludności GMINY OPOLE LUBELSKIE korzystającej z sieci kanalizacyjnej w latach 2008-2012</w:t>
      </w:r>
    </w:p>
    <w:p w:rsidR="00464BA0" w:rsidRDefault="007554BC">
      <w:pPr>
        <w:pStyle w:val="Normalny1"/>
        <w:spacing w:after="0" w:line="240" w:lineRule="auto"/>
        <w:jc w:val="both"/>
      </w:pPr>
      <w:r>
        <w:rPr>
          <w:noProof/>
        </w:rPr>
        <w:drawing>
          <wp:inline distT="0" distB="0" distL="0" distR="0">
            <wp:extent cx="6333331" cy="225742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6333331" cy="2257425"/>
                    </a:xfrm>
                    <a:prstGeom prst="rect">
                      <a:avLst/>
                    </a:prstGeom>
                    <a:noFill/>
                    <a:ln w="9525">
                      <a:noFill/>
                      <a:miter lim="800000"/>
                      <a:headEnd/>
                      <a:tailEnd/>
                    </a:ln>
                  </pic:spPr>
                </pic:pic>
              </a:graphicData>
            </a:graphic>
          </wp:inline>
        </w:drawing>
      </w:r>
    </w:p>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Charakterystyka pozostałych elementów zagospodarowania infrastrukturalnego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Sieć gazowa</w:t>
      </w:r>
    </w:p>
    <w:p w:rsidR="00464BA0" w:rsidRDefault="00081E2F">
      <w:pPr>
        <w:pStyle w:val="Normalny1"/>
        <w:spacing w:after="0" w:line="240" w:lineRule="auto"/>
        <w:jc w:val="both"/>
      </w:pPr>
      <w:r>
        <w:rPr>
          <w:rFonts w:ascii="Times New Roman" w:eastAsia="Times New Roman" w:hAnsi="Times New Roman" w:cs="Times New Roman"/>
          <w:sz w:val="24"/>
          <w:szCs w:val="24"/>
        </w:rPr>
        <w:t>Liczba wsi korzystających z sieci gazociągowej - 8, tj. 180 gospodarstw.</w:t>
      </w:r>
    </w:p>
    <w:p w:rsidR="00464BA0" w:rsidRDefault="00081E2F">
      <w:pPr>
        <w:pStyle w:val="Normalny1"/>
        <w:spacing w:after="0" w:line="240" w:lineRule="auto"/>
        <w:jc w:val="both"/>
      </w:pPr>
      <w:r>
        <w:rPr>
          <w:rFonts w:ascii="Times New Roman" w:eastAsia="Times New Roman" w:hAnsi="Times New Roman" w:cs="Times New Roman"/>
          <w:sz w:val="24"/>
          <w:szCs w:val="24"/>
        </w:rPr>
        <w:t>Ludność korzystająca z sieci /w odsetkach:</w:t>
      </w:r>
    </w:p>
    <w:p w:rsidR="00464BA0" w:rsidRDefault="00081E2F">
      <w:pPr>
        <w:pStyle w:val="Normalny1"/>
        <w:spacing w:after="0" w:line="240" w:lineRule="auto"/>
        <w:jc w:val="both"/>
      </w:pPr>
      <w:r>
        <w:rPr>
          <w:rFonts w:ascii="Times New Roman" w:eastAsia="Times New Roman" w:hAnsi="Times New Roman" w:cs="Times New Roman"/>
          <w:sz w:val="24"/>
          <w:szCs w:val="24"/>
        </w:rPr>
        <w:t>miasto – 98;</w:t>
      </w:r>
    </w:p>
    <w:p w:rsidR="00464BA0" w:rsidRDefault="00081E2F">
      <w:pPr>
        <w:pStyle w:val="Normalny1"/>
        <w:spacing w:after="0" w:line="240" w:lineRule="auto"/>
        <w:jc w:val="both"/>
      </w:pPr>
      <w:r>
        <w:rPr>
          <w:rFonts w:ascii="Times New Roman" w:eastAsia="Times New Roman" w:hAnsi="Times New Roman" w:cs="Times New Roman"/>
          <w:sz w:val="24"/>
          <w:szCs w:val="24"/>
        </w:rPr>
        <w:t>wieś - 13,8.</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Ogrzewanie</w:t>
      </w:r>
      <w:r>
        <w:rPr>
          <w:rFonts w:ascii="Times New Roman" w:eastAsia="Times New Roman" w:hAnsi="Times New Roman" w:cs="Times New Roman"/>
          <w:sz w:val="24"/>
          <w:szCs w:val="24"/>
        </w:rPr>
        <w:br/>
        <w:t>Na terenie gminy występują głównie kotłownie lokalne opalane paliwem stałym. Na terenie miasta przeważają kotłownie opalane gazem ziemnym. Następuje systematyczna modernizacja kotłowni opalanych paliwem stałym na gazowe w największych zakładach pracy, budynkach wielorodzinnych, instytucjach i szkołach.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Składowisko odpadów</w:t>
      </w:r>
    </w:p>
    <w:p w:rsidR="00464BA0" w:rsidRDefault="00081E2F">
      <w:pPr>
        <w:pStyle w:val="Normalny1"/>
        <w:spacing w:after="0" w:line="240" w:lineRule="auto"/>
        <w:jc w:val="both"/>
      </w:pPr>
      <w:r>
        <w:rPr>
          <w:rFonts w:ascii="Times New Roman" w:eastAsia="Times New Roman" w:hAnsi="Times New Roman" w:cs="Times New Roman"/>
          <w:sz w:val="24"/>
          <w:szCs w:val="24"/>
        </w:rPr>
        <w:t>Składowisko odpadów komunalnych w Ożarowie (międzygminne: OPOLE LUBELSKIE, Józefów, Łaziska)</w:t>
      </w:r>
    </w:p>
    <w:p w:rsidR="00464BA0" w:rsidRDefault="00081E2F">
      <w:pPr>
        <w:pStyle w:val="Normalny1"/>
        <w:spacing w:after="0" w:line="240" w:lineRule="auto"/>
        <w:jc w:val="both"/>
      </w:pPr>
      <w:r>
        <w:rPr>
          <w:rFonts w:ascii="Times New Roman" w:eastAsia="Times New Roman" w:hAnsi="Times New Roman" w:cs="Times New Roman"/>
          <w:sz w:val="24"/>
          <w:szCs w:val="24"/>
        </w:rPr>
        <w:t>I etap – pojemność 65 000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Składowisko odpadów komunalnych Ożarów II.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Mieszkalnictwo</w:t>
      </w:r>
    </w:p>
    <w:p w:rsidR="00464BA0" w:rsidRDefault="00081E2F">
      <w:pPr>
        <w:pStyle w:val="Normalny1"/>
        <w:spacing w:after="0" w:line="240" w:lineRule="auto"/>
        <w:jc w:val="both"/>
      </w:pPr>
      <w:r>
        <w:rPr>
          <w:rFonts w:ascii="Times New Roman" w:eastAsia="Times New Roman" w:hAnsi="Times New Roman" w:cs="Times New Roman"/>
          <w:sz w:val="24"/>
          <w:szCs w:val="24"/>
        </w:rPr>
        <w:t>Podstawowym problemem Opola Lubelskiego, podobnie jak w roku 2007, jest brak mieszkań. Dane statystyczne wskazują, że począwszy od 1996 roku liczba mieszkań wzrosła o niewiele ponad 400. Przeciętna powierzchnia użytkowa przypadająca na 1 osobę wyniosła 25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rsidR="00464BA0" w:rsidRDefault="00081E2F">
      <w:pPr>
        <w:pStyle w:val="Normalny1"/>
        <w:spacing w:after="0" w:line="240" w:lineRule="auto"/>
        <w:jc w:val="both"/>
      </w:pPr>
      <w:bookmarkStart w:id="95" w:name="h.3cqmetx" w:colFirst="0" w:colLast="0"/>
      <w:bookmarkEnd w:id="95"/>
      <w:r>
        <w:rPr>
          <w:rFonts w:ascii="Times New Roman" w:eastAsia="Times New Roman" w:hAnsi="Times New Roman" w:cs="Times New Roman"/>
          <w:sz w:val="24"/>
          <w:szCs w:val="24"/>
        </w:rPr>
        <w:t>Z ogólnej liczby 3 tys. mieszkań w gminie 238 stanowi własność komunalną. Pozostałe są administrowane przez wspólnoty oraz spółdzielnie mieszkaniowe.</w:t>
      </w:r>
    </w:p>
    <w:p w:rsidR="00464BA0" w:rsidRDefault="00464BA0">
      <w:pPr>
        <w:pStyle w:val="Normalny1"/>
        <w:spacing w:after="0" w:line="240" w:lineRule="auto"/>
        <w:ind w:firstLine="12"/>
        <w:jc w:val="both"/>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9244FF" w:rsidRDefault="009244FF">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bookmarkStart w:id="96" w:name="h.1rvwp1q" w:colFirst="0" w:colLast="0"/>
      <w:bookmarkEnd w:id="96"/>
    </w:p>
    <w:p w:rsidR="00464BA0" w:rsidRDefault="00081E2F">
      <w:pPr>
        <w:pStyle w:val="Normalny1"/>
        <w:spacing w:after="0" w:line="240" w:lineRule="auto"/>
        <w:ind w:firstLine="12"/>
        <w:jc w:val="both"/>
      </w:pPr>
      <w:r>
        <w:rPr>
          <w:rFonts w:ascii="Times New Roman" w:eastAsia="Times New Roman" w:hAnsi="Times New Roman" w:cs="Times New Roman"/>
          <w:b/>
          <w:sz w:val="24"/>
          <w:szCs w:val="24"/>
        </w:rPr>
        <w:t>Tabela 2.4.5: Przeciętna powierzchnia użytkowa w 2013 roku.</w:t>
      </w:r>
    </w:p>
    <w:tbl>
      <w:tblPr>
        <w:tblW w:w="9087"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424"/>
        <w:gridCol w:w="3355"/>
        <w:gridCol w:w="3308"/>
      </w:tblGrid>
      <w:tr w:rsidR="00464BA0" w:rsidTr="00A25704">
        <w:trPr>
          <w:trHeight w:val="260"/>
        </w:trPr>
        <w:tc>
          <w:tcPr>
            <w:tcW w:w="2424"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1 mieszkania</w:t>
            </w:r>
          </w:p>
        </w:tc>
        <w:tc>
          <w:tcPr>
            <w:tcW w:w="33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w:t>
            </w:r>
            <w:r w:rsidRPr="00A25704">
              <w:rPr>
                <w:rFonts w:ascii="Times New Roman" w:eastAsia="Times New Roman" w:hAnsi="Times New Roman" w:cs="Times New Roman"/>
                <w:sz w:val="24"/>
                <w:szCs w:val="24"/>
                <w:vertAlign w:val="superscript"/>
              </w:rPr>
              <w:t>2</w:t>
            </w:r>
          </w:p>
        </w:tc>
        <w:tc>
          <w:tcPr>
            <w:tcW w:w="330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69,1</w:t>
            </w:r>
          </w:p>
        </w:tc>
      </w:tr>
      <w:tr w:rsidR="00464BA0" w:rsidTr="00A25704">
        <w:trPr>
          <w:trHeight w:val="260"/>
        </w:trPr>
        <w:tc>
          <w:tcPr>
            <w:tcW w:w="2424"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na 1 osobę</w:t>
            </w:r>
          </w:p>
        </w:tc>
        <w:tc>
          <w:tcPr>
            <w:tcW w:w="33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w:t>
            </w:r>
            <w:r w:rsidRPr="00A25704">
              <w:rPr>
                <w:rFonts w:ascii="Times New Roman" w:eastAsia="Times New Roman" w:hAnsi="Times New Roman" w:cs="Times New Roman"/>
                <w:sz w:val="24"/>
                <w:szCs w:val="24"/>
                <w:vertAlign w:val="superscript"/>
              </w:rPr>
              <w:t>2</w:t>
            </w:r>
          </w:p>
        </w:tc>
        <w:tc>
          <w:tcPr>
            <w:tcW w:w="330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25,1</w:t>
            </w:r>
          </w:p>
        </w:tc>
      </w:tr>
    </w:tbl>
    <w:p w:rsidR="00464BA0" w:rsidRDefault="00081E2F">
      <w:pPr>
        <w:pStyle w:val="Normalny1"/>
        <w:spacing w:after="0" w:line="240" w:lineRule="auto"/>
        <w:jc w:val="both"/>
      </w:pPr>
      <w:r>
        <w:rPr>
          <w:rFonts w:ascii="Times New Roman" w:eastAsia="Times New Roman" w:hAnsi="Times New Roman" w:cs="Times New Roman"/>
          <w:sz w:val="24"/>
          <w:szCs w:val="24"/>
        </w:rPr>
        <w:t>Źródło: Opracowanie własne na podstawie danych UM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Infrastruktura edukacyjna</w:t>
      </w:r>
    </w:p>
    <w:p w:rsidR="00464BA0" w:rsidRDefault="00081E2F">
      <w:pPr>
        <w:pStyle w:val="Normalny1"/>
        <w:spacing w:after="0" w:line="240" w:lineRule="auto"/>
        <w:jc w:val="both"/>
      </w:pPr>
      <w:r>
        <w:rPr>
          <w:rFonts w:ascii="Times New Roman" w:eastAsia="Times New Roman" w:hAnsi="Times New Roman" w:cs="Times New Roman"/>
          <w:sz w:val="24"/>
          <w:szCs w:val="24"/>
        </w:rPr>
        <w:t>Samorząd miasta i GMINY OPOLE LUBELSKIE jest organem prowadzącym dla 9 placówek oświatowych. Są to: Żłobek i Przedszkole Miejskie w Opolu Lubelskim oraz 8 placówek szkolnictwa podstawowego w mieście i gminie. W Opolu Lubelskim funkcjonują dwa Zespoły Szkół Nr 1 i Nr 2 w skład których wchodzą szkoła podstawowa i gimnazjum. Na terenie gminy znajduje się pozostałych siedem placówek szkolnych - Zespół Szkół w Kluczkowicach ze szkołą podstawową i gimnazjum oraz szkoły podstawowe w: Komaszycach, Niezdowie, Pusznie, Skokowie i Wandalinie. Wielkość szkół jest zróżnicowana. Największe placówki pod względem ilości uczniów i wielkości bazy znajdują się w Opolu (Zespół Szkół Nr 1 jest największym obiektem oświatowym w gminie). Sporą szkołą jak na warunki wiejskie jest Zespół Szkół w Kluczkowicach. Do średnich można zaliczyć szkoły podstawowe w: Pusznie, Skokowie, Komaszycach, Wandalinie i Niezdowie.</w:t>
      </w:r>
    </w:p>
    <w:p w:rsidR="00464BA0" w:rsidRDefault="00081E2F">
      <w:pPr>
        <w:pStyle w:val="Normalny1"/>
        <w:spacing w:after="0" w:line="240" w:lineRule="auto"/>
        <w:jc w:val="both"/>
      </w:pPr>
      <w:r>
        <w:rPr>
          <w:rFonts w:ascii="Times New Roman" w:eastAsia="Times New Roman" w:hAnsi="Times New Roman" w:cs="Times New Roman"/>
          <w:sz w:val="24"/>
          <w:szCs w:val="24"/>
        </w:rPr>
        <w:t>Dobre warunki kształcenia sprawiają, że z roku na rok podnosi się poziom wykształcenia mieszkańców. Działający na terenie miasta Zespół Szkół im. S. Konarskiego kształci młodzież w kierunkach zawodowych. Absolwenci posiadają dyplomy uprawniające do wykonywania zawodu np.: piekarza, kucharza, cukiernika, obsługi hotelarskiej i turystycznej, technologa żywienia, zaś odbyte praktyki zawodowe, również poza granicami kraju sprawiają, że stanowią poważny potencjał ludzki.</w:t>
      </w:r>
    </w:p>
    <w:p w:rsidR="00464BA0" w:rsidRDefault="00464BA0">
      <w:pPr>
        <w:pStyle w:val="Normalny1"/>
        <w:spacing w:after="0" w:line="276" w:lineRule="auto"/>
      </w:pPr>
    </w:p>
    <w:p w:rsidR="00464BA0" w:rsidRDefault="00464BA0">
      <w:pPr>
        <w:pStyle w:val="Normalny1"/>
        <w:spacing w:after="0" w:line="276" w:lineRule="auto"/>
      </w:pPr>
      <w:bookmarkStart w:id="97" w:name="h.4bvk7pj" w:colFirst="0" w:colLast="0"/>
      <w:bookmarkEnd w:id="97"/>
    </w:p>
    <w:p w:rsidR="00464BA0" w:rsidRDefault="00081E2F" w:rsidP="006571DE">
      <w:pPr>
        <w:pStyle w:val="Normalny1"/>
        <w:keepNext/>
        <w:keepLines/>
        <w:spacing w:before="480" w:after="0" w:line="276" w:lineRule="auto"/>
        <w:jc w:val="both"/>
        <w:outlineLvl w:val="1"/>
      </w:pPr>
      <w:bookmarkStart w:id="98" w:name="_Toc443502110"/>
      <w:r>
        <w:rPr>
          <w:rFonts w:ascii="Cambria" w:eastAsia="Cambria" w:hAnsi="Cambria" w:cs="Cambria"/>
          <w:b/>
          <w:color w:val="365F91"/>
          <w:sz w:val="28"/>
          <w:szCs w:val="28"/>
        </w:rPr>
        <w:t>2.5. OCHRONA ŚRODOWISKA NATURALNEGO W GMINIE</w:t>
      </w:r>
      <w:bookmarkEnd w:id="98"/>
    </w:p>
    <w:p w:rsidR="00464BA0" w:rsidRDefault="00464BA0">
      <w:pPr>
        <w:pStyle w:val="Normalny1"/>
        <w:tabs>
          <w:tab w:val="left" w:pos="0"/>
        </w:tabs>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Jak wykazały analizy materiałów źródłowych, stan czystości powietrza w obszarze gminy ocenia się jako dobry. W obszarze gminy, ani w bezpośrednim otoczeniu brak istotnych, większych lokalnych źródeł zanieczyszczeń. Na terenie GMINY OPOLE LUBELSKIE główny wpływ na jakość powietrza ma niska emisja, pochodząca z lokalnych kotłowni węglowych i indywidualnych palenisk domowych (najczęściej o niskiej sprawności), opalanych węglem złej jakości lub odpadami komunalnymi bezpośrednio wytwarzanymi w gospodarstwach domowych. Istotnym źródłem zanieczyszczeń powietrza jest także emisja komunikacyjna, gdzie wyniku spalania paliw w silnikach samochodowych do atmosfery przedostają się zanieczyszczenia gazowe: tlenki azotu, tlenek węgla, dwutlenek węgla i węglowodory oraz pyły.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Jednak już znaczna część mieszkańców przechodzi na ekologiczne źródła energii takie jak: drewno, gaz ziemny i olej opałowy. Podmioty gospodarcze, usługowe i administracyjne działające na terenie gminy posiadają ogrzewanie gazowe lub olejowe.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Stężenie zanieczyszczeń w powietrzu atmosferycznym na terenie gminy jest związane ze stopniem koncentracji źródeł emisji zanieczyszczeń i jej wielkością, warunkami rozprzestrzeniania się zanieczyszczeń oraz wpływem zanieczyszczeń pochodzących spoza obszaru gminy/powiatu. Ocena stanu zanieczyszczenia powietrza atmosferycznego </w:t>
      </w:r>
      <w:r>
        <w:rPr>
          <w:rFonts w:ascii="Times New Roman" w:eastAsia="Times New Roman" w:hAnsi="Times New Roman" w:cs="Times New Roman"/>
          <w:sz w:val="24"/>
          <w:szCs w:val="24"/>
        </w:rPr>
        <w:lastRenderedPageBreak/>
        <w:t>wykonywana jest w oparciu o wyniki badań monitoringowych. Zgodnie z pismem z Wojewódzkiego Inspektoratu Ochrony Środowiska w Lublinie średnioroczne stężenie zanieczyszczeń powietrza dla miasta Opole Lubelskie, wynosi</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benzen – 1,9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38,0%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dwutlenek azotu – 19,0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47,5%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ołów – 0,005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1,0 %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pył zawieszony PM10 – 28,4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71,0%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pył zawieszony PM2,5 – 21,2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84,8% dopuszczalnego poziomu substancji w powietrzu dla rocznego okresu uśrednienia.</w:t>
      </w:r>
    </w:p>
    <w:p w:rsidR="00464BA0" w:rsidRDefault="00464BA0">
      <w:pPr>
        <w:pStyle w:val="Normalny1"/>
        <w:spacing w:after="0" w:line="36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STĘŻENIE WYSZCZEGÓLNIONYCH ZANIECZYSZCZEŃ POWIETRZA NIE PRZEKRACZA DOPUSZCZALNYCH POZIOMÓW SUBSTANCJI W POWIETRZU.</w:t>
      </w:r>
    </w:p>
    <w:p w:rsidR="00464BA0" w:rsidRDefault="00081E2F" w:rsidP="009244FF">
      <w:pPr>
        <w:pStyle w:val="Normalny1"/>
        <w:outlineLvl w:val="0"/>
      </w:pPr>
      <w:r>
        <w:br w:type="page"/>
      </w:r>
      <w:bookmarkStart w:id="99" w:name="h.2r0uhxc" w:colFirst="0" w:colLast="0"/>
      <w:bookmarkStart w:id="100" w:name="_Toc443502111"/>
      <w:bookmarkEnd w:id="99"/>
      <w:r>
        <w:rPr>
          <w:rFonts w:ascii="Cambria" w:eastAsia="Cambria" w:hAnsi="Cambria" w:cs="Cambria"/>
          <w:b/>
          <w:color w:val="365F91"/>
          <w:sz w:val="28"/>
          <w:szCs w:val="28"/>
        </w:rPr>
        <w:lastRenderedPageBreak/>
        <w:t>3. WYNIKI INWENTARYZACJI EMISJI DWUTLENKU WĘGLA W GMINIE OPOLE LUBELSKIE W ROKU BAZOWYM 2013</w:t>
      </w:r>
      <w:bookmarkEnd w:id="100"/>
    </w:p>
    <w:p w:rsidR="00464BA0" w:rsidRDefault="00081E2F" w:rsidP="006571DE">
      <w:pPr>
        <w:pStyle w:val="Normalny1"/>
        <w:keepNext/>
        <w:keepLines/>
        <w:spacing w:before="480" w:after="0" w:line="276" w:lineRule="auto"/>
        <w:jc w:val="both"/>
        <w:outlineLvl w:val="1"/>
      </w:pPr>
      <w:bookmarkStart w:id="101" w:name="_Toc443502112"/>
      <w:r>
        <w:rPr>
          <w:rFonts w:ascii="Cambria" w:eastAsia="Cambria" w:hAnsi="Cambria" w:cs="Cambria"/>
          <w:b/>
          <w:color w:val="365F91"/>
          <w:sz w:val="28"/>
          <w:szCs w:val="28"/>
        </w:rPr>
        <w:t>3.1. METODOLOGIA INWENTARYZACJI DLA PGN</w:t>
      </w:r>
      <w:bookmarkEnd w:id="101"/>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Celem ogólnym inwentaryzacji jest określenie wielkości niskiej emisji z obszaru GMINY OPOLE LUBELSKIE, tak aby możliwe było zaprojektowanie działań służących jej ograniczeniu przez władze gminy. W związku z tym emisje z sektorów (sfer życia gminy), na które władze gminy mają nieistotny wpływ (bardzo ograniczony) są traktowane ogólnie, a bardziej szczegółowo rozpatruje się wielkości emisji z sektorów gospodarki gminy. Emisję gazów cieplarnianych określa się na podstawie finalnego zużycia energii na terenie gminy.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Dlatego też, celem szczegółowym bazowej inwentaryzacji emisji (BEI) jest wyliczenie ilości CO2 wyemitowanego wskutek zużycia energii na terenie GMINY OPOLE LUBELSKIE  w roku bazowym. BEI pozwala zidentyfikować główne antropogeniczne źródła emisji CO2 oraz odpowiednio zaplanować i uszeregować pod względem ważności środki jej redukcji. BEI stanowi instrument umożliwiający władzom lokalnym pomiar efektów zrealizowanych przez nie działań związanych z ochroną klimatu.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Dla opracowania bazy inwentaryzacji zanieczyszczeń należy określić strukturę zużycia nośników energii w GMINIE OPOLE LUBELSKIE. Zużycie nośników energii obliczono natomiast na podstawie bilansu energetycznego GMINY OPOLE LUBELSKIE.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i ograniczania emisji zanieczyszczeń wydzielono w gminie sektory bilansowe ze względu na odmienną specyfikę i różne współczynniki energochłonności i są to:</w:t>
      </w:r>
    </w:p>
    <w:p w:rsidR="00464BA0" w:rsidRDefault="00081E2F">
      <w:pPr>
        <w:pStyle w:val="Normalny1"/>
        <w:numPr>
          <w:ilvl w:val="0"/>
          <w:numId w:val="68"/>
        </w:numPr>
        <w:spacing w:after="0" w:line="240" w:lineRule="auto"/>
        <w:ind w:hanging="360"/>
        <w:contextualSpacing/>
        <w:rPr>
          <w:sz w:val="24"/>
          <w:szCs w:val="24"/>
        </w:rPr>
      </w:pPr>
      <w:r>
        <w:rPr>
          <w:rFonts w:ascii="Times New Roman" w:eastAsia="Times New Roman" w:hAnsi="Times New Roman" w:cs="Times New Roman"/>
          <w:sz w:val="24"/>
          <w:szCs w:val="24"/>
        </w:rPr>
        <w:t>sektor budownictwa mieszkaniowego;</w:t>
      </w:r>
    </w:p>
    <w:p w:rsidR="00464BA0" w:rsidRDefault="00081E2F">
      <w:pPr>
        <w:pStyle w:val="Normalny1"/>
        <w:numPr>
          <w:ilvl w:val="0"/>
          <w:numId w:val="68"/>
        </w:numPr>
        <w:spacing w:after="0" w:line="240" w:lineRule="auto"/>
        <w:ind w:hanging="360"/>
        <w:contextualSpacing/>
        <w:rPr>
          <w:sz w:val="24"/>
          <w:szCs w:val="24"/>
        </w:rPr>
      </w:pPr>
      <w:r>
        <w:rPr>
          <w:rFonts w:ascii="Times New Roman" w:eastAsia="Times New Roman" w:hAnsi="Times New Roman" w:cs="Times New Roman"/>
          <w:sz w:val="24"/>
          <w:szCs w:val="24"/>
        </w:rPr>
        <w:t>sektor budownictwa użyteczności publicznej;</w:t>
      </w:r>
    </w:p>
    <w:p w:rsidR="00464BA0" w:rsidRDefault="00081E2F">
      <w:pPr>
        <w:pStyle w:val="Normalny1"/>
        <w:numPr>
          <w:ilvl w:val="0"/>
          <w:numId w:val="68"/>
        </w:numPr>
        <w:spacing w:after="0" w:line="240" w:lineRule="auto"/>
        <w:ind w:hanging="360"/>
        <w:contextualSpacing/>
        <w:rPr>
          <w:sz w:val="24"/>
          <w:szCs w:val="24"/>
        </w:rPr>
      </w:pPr>
      <w:r>
        <w:rPr>
          <w:rFonts w:ascii="Times New Roman" w:eastAsia="Times New Roman" w:hAnsi="Times New Roman" w:cs="Times New Roman"/>
          <w:sz w:val="24"/>
          <w:szCs w:val="24"/>
        </w:rPr>
        <w:t>sektor działalności gospodarczej;</w:t>
      </w:r>
    </w:p>
    <w:p w:rsidR="00464BA0" w:rsidRDefault="00081E2F">
      <w:pPr>
        <w:pStyle w:val="Normalny1"/>
        <w:numPr>
          <w:ilvl w:val="0"/>
          <w:numId w:val="68"/>
        </w:numPr>
        <w:spacing w:after="0" w:line="240" w:lineRule="auto"/>
        <w:ind w:hanging="360"/>
        <w:contextualSpacing/>
        <w:rPr>
          <w:sz w:val="24"/>
          <w:szCs w:val="24"/>
        </w:rPr>
      </w:pPr>
      <w:r>
        <w:rPr>
          <w:rFonts w:ascii="Times New Roman" w:eastAsia="Times New Roman" w:hAnsi="Times New Roman" w:cs="Times New Roman"/>
          <w:sz w:val="24"/>
          <w:szCs w:val="24"/>
        </w:rPr>
        <w:t>sektor oświetlenia ulicznego.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Rok bazowy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Wytyczne jako rok bazowy wskazują 1990. Natomiast w przypadku braku odpowiednich danych należy przyjąć dane z lat zbliżonych do tego okresu. Dla GMINY OPOLE LUBELSKIE jako rok bazowy wybrano 2013 tj. rok dla którego są wiarygodne dane dotyczące źródeł ciepła i zużycia energii.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Zakres inwentaryzacji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Inwentaryzacją objęte zostały emisje gazów cieplarnianych wynikające ze zużycia energii finalnej w poszczególnych sektorach odbiorców na terenie gminy. Poprzez zużycie energii finalnej rozumie się zużycie: energii paliw kopalnych (na potrzeby gospodarczo-bytowe, transportowe i przemysłowe), ciepła sieciowego, energii elektrycznej oraz energii ze źródeł odnawialnych. Z inwentaryzacji wyłączony jest przemysł (także duże źródła spalania) objęty wspólnotowym systemem handlu uprawnieniami do emisji CO2. </w:t>
      </w:r>
    </w:p>
    <w:p w:rsidR="00464BA0" w:rsidRDefault="00081E2F">
      <w:pPr>
        <w:pStyle w:val="Normalny1"/>
        <w:spacing w:after="0" w:line="240" w:lineRule="auto"/>
        <w:jc w:val="both"/>
      </w:pPr>
      <w:r>
        <w:rPr>
          <w:rFonts w:ascii="Times New Roman" w:eastAsia="Times New Roman" w:hAnsi="Times New Roman" w:cs="Times New Roman"/>
          <w:sz w:val="24"/>
          <w:szCs w:val="24"/>
        </w:rPr>
        <w:t>Źródła danych</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Na potrzeby opracowania inwentaryzacji zebrano dane dotyczące zużycia nośników energii na terenie GMINY OPOLE LUBELSKIE. Posłużono się zarówno metodą „top-down”, gdzie wielkość zużycia energii została określona na podstawie zestawień znajdujących się w dyspozycji GMINY OPOLE LUBELSKIE, danych statystycznych GUS oraz dokumentów planistycznych urzędu gminy, oraz metodą „bottom up”, według której wielkość zużycia energii określona została w oparciu o ankiety, które skierowane zostały odrębnie do sektorów objętych inwentaryzacją.</w:t>
      </w:r>
    </w:p>
    <w:p w:rsidR="00464BA0" w:rsidRDefault="00081E2F">
      <w:pPr>
        <w:pStyle w:val="Normalny1"/>
        <w:spacing w:after="0" w:line="240" w:lineRule="auto"/>
        <w:jc w:val="both"/>
      </w:pPr>
      <w:r>
        <w:rPr>
          <w:rFonts w:ascii="Times New Roman" w:eastAsia="Times New Roman" w:hAnsi="Times New Roman" w:cs="Times New Roman"/>
          <w:sz w:val="24"/>
          <w:szCs w:val="24"/>
        </w:rPr>
        <w:t>Na potrzeby opracowania inwentaryzacji wykorzystano dane dotyczące:</w:t>
      </w:r>
    </w:p>
    <w:p w:rsidR="00464BA0" w:rsidRDefault="00081E2F">
      <w:pPr>
        <w:pStyle w:val="Normalny1"/>
        <w:numPr>
          <w:ilvl w:val="0"/>
          <w:numId w:val="79"/>
        </w:numPr>
        <w:spacing w:after="0" w:line="240" w:lineRule="auto"/>
        <w:ind w:hanging="360"/>
        <w:contextualSpacing/>
        <w:jc w:val="both"/>
        <w:rPr>
          <w:sz w:val="24"/>
          <w:szCs w:val="24"/>
        </w:rPr>
      </w:pPr>
      <w:r>
        <w:rPr>
          <w:rFonts w:ascii="Times New Roman" w:eastAsia="Times New Roman" w:hAnsi="Times New Roman" w:cs="Times New Roman"/>
          <w:sz w:val="24"/>
          <w:szCs w:val="24"/>
        </w:rPr>
        <w:t>zużycia energii elektrycznej;</w:t>
      </w:r>
    </w:p>
    <w:p w:rsidR="00464BA0" w:rsidRDefault="00081E2F">
      <w:pPr>
        <w:pStyle w:val="Normalny1"/>
        <w:numPr>
          <w:ilvl w:val="0"/>
          <w:numId w:val="79"/>
        </w:numPr>
        <w:spacing w:after="0" w:line="240" w:lineRule="auto"/>
        <w:ind w:hanging="360"/>
        <w:contextualSpacing/>
        <w:jc w:val="both"/>
        <w:rPr>
          <w:sz w:val="24"/>
          <w:szCs w:val="24"/>
        </w:rPr>
      </w:pPr>
      <w:r>
        <w:rPr>
          <w:rFonts w:ascii="Times New Roman" w:eastAsia="Times New Roman" w:hAnsi="Times New Roman" w:cs="Times New Roman"/>
          <w:sz w:val="24"/>
          <w:szCs w:val="24"/>
        </w:rPr>
        <w:t>zużycia ciepła sieciowego;</w:t>
      </w:r>
    </w:p>
    <w:p w:rsidR="00464BA0" w:rsidRDefault="00081E2F">
      <w:pPr>
        <w:pStyle w:val="Normalny1"/>
        <w:numPr>
          <w:ilvl w:val="0"/>
          <w:numId w:val="79"/>
        </w:numPr>
        <w:spacing w:after="0" w:line="240" w:lineRule="auto"/>
        <w:ind w:hanging="360"/>
        <w:contextualSpacing/>
        <w:jc w:val="both"/>
        <w:rPr>
          <w:sz w:val="24"/>
          <w:szCs w:val="24"/>
        </w:rPr>
      </w:pPr>
      <w:r>
        <w:rPr>
          <w:rFonts w:ascii="Times New Roman" w:eastAsia="Times New Roman" w:hAnsi="Times New Roman" w:cs="Times New Roman"/>
          <w:sz w:val="24"/>
          <w:szCs w:val="24"/>
        </w:rPr>
        <w:t>zużycia paliw kopalnych (węgiel; gaz; olej opałowy i in.);</w:t>
      </w:r>
    </w:p>
    <w:p w:rsidR="00464BA0" w:rsidRDefault="00081E2F">
      <w:pPr>
        <w:pStyle w:val="Normalny1"/>
        <w:numPr>
          <w:ilvl w:val="0"/>
          <w:numId w:val="79"/>
        </w:numPr>
        <w:spacing w:after="0" w:line="240" w:lineRule="auto"/>
        <w:ind w:hanging="360"/>
        <w:contextualSpacing/>
        <w:jc w:val="both"/>
        <w:rPr>
          <w:sz w:val="24"/>
          <w:szCs w:val="24"/>
        </w:rPr>
      </w:pPr>
      <w:r>
        <w:rPr>
          <w:rFonts w:ascii="Times New Roman" w:eastAsia="Times New Roman" w:hAnsi="Times New Roman" w:cs="Times New Roman"/>
          <w:sz w:val="24"/>
          <w:szCs w:val="24"/>
        </w:rPr>
        <w:t>wytworzonej energii ze źródeł odnawialnych;</w:t>
      </w:r>
    </w:p>
    <w:p w:rsidR="00464BA0" w:rsidRDefault="00081E2F">
      <w:pPr>
        <w:pStyle w:val="Normalny1"/>
        <w:numPr>
          <w:ilvl w:val="0"/>
          <w:numId w:val="79"/>
        </w:numPr>
        <w:spacing w:after="0" w:line="240" w:lineRule="auto"/>
        <w:ind w:hanging="360"/>
        <w:contextualSpacing/>
        <w:jc w:val="both"/>
        <w:rPr>
          <w:sz w:val="24"/>
          <w:szCs w:val="24"/>
        </w:rPr>
      </w:pPr>
      <w:r>
        <w:rPr>
          <w:rFonts w:ascii="Times New Roman" w:eastAsia="Times New Roman" w:hAnsi="Times New Roman" w:cs="Times New Roman"/>
          <w:sz w:val="24"/>
          <w:szCs w:val="24"/>
        </w:rPr>
        <w:t>oświetlenia i sygnalizacji drogowej.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Pozyskanie danych - emisja bezpośrednia CO2</w:t>
      </w:r>
    </w:p>
    <w:p w:rsidR="00464BA0" w:rsidRDefault="00081E2F">
      <w:pPr>
        <w:pStyle w:val="Normalny1"/>
        <w:spacing w:after="0" w:line="240" w:lineRule="auto"/>
        <w:jc w:val="both"/>
      </w:pPr>
      <w:r>
        <w:rPr>
          <w:rFonts w:ascii="Times New Roman" w:eastAsia="Times New Roman" w:hAnsi="Times New Roman" w:cs="Times New Roman"/>
          <w:sz w:val="24"/>
          <w:szCs w:val="24"/>
        </w:rPr>
        <w:t>Z sektora publicznego pozyskano następujące dane:</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zużycie energii elektrycznej w budynkach gminnych, które określone zostało na podstawie inwentaryzacji faktur za energię elektryczną we wszystkich jednostkach,</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zużycie gazu ziemnego w budynkach gminnych - określone zostało na podstawie inwentaryzacji faktur za gaz,</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wykorzystanie paliw stałych – zużycie określono na podstawie inwentaryzacji faktur za paliwo,</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wykorzystanie paliwa płynne – zużycie określono na podstawie inwentaryzacji faktur za paliwo,</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dotyczące oświetlenia i sygnalizacji drogowej - na podstawie danych dostarczonych przez GMINĘ OPOLE LUBELSKIE,</w:t>
      </w:r>
    </w:p>
    <w:p w:rsidR="00464BA0" w:rsidRDefault="00081E2F">
      <w:pPr>
        <w:pStyle w:val="Normalny1"/>
        <w:numPr>
          <w:ilvl w:val="0"/>
          <w:numId w:val="88"/>
        </w:numPr>
        <w:spacing w:after="0" w:line="240" w:lineRule="auto"/>
        <w:ind w:hanging="360"/>
        <w:contextualSpacing/>
        <w:jc w:val="both"/>
        <w:rPr>
          <w:sz w:val="24"/>
          <w:szCs w:val="24"/>
        </w:rPr>
      </w:pPr>
      <w:r>
        <w:rPr>
          <w:rFonts w:ascii="Times New Roman" w:eastAsia="Times New Roman" w:hAnsi="Times New Roman" w:cs="Times New Roman"/>
          <w:sz w:val="24"/>
          <w:szCs w:val="24"/>
        </w:rPr>
        <w:t>produkcji energii cieplnej z instalacji solarnych oraz pomp ciepła – na podstawie danych GMINY OPOLE LUBELSKIE dotyczących ilości zgłoszonych tego rodzaju instalacji w budynkach użyteczności publicznej.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Dla określenia wielkości emisji przyjęto dla paliw: </w:t>
      </w:r>
    </w:p>
    <w:p w:rsidR="00464BA0" w:rsidRDefault="00081E2F">
      <w:pPr>
        <w:pStyle w:val="Normalny1"/>
        <w:numPr>
          <w:ilvl w:val="0"/>
          <w:numId w:val="8"/>
        </w:numPr>
        <w:spacing w:after="0" w:line="240" w:lineRule="auto"/>
        <w:ind w:hanging="360"/>
        <w:contextualSpacing/>
        <w:jc w:val="both"/>
        <w:rPr>
          <w:sz w:val="24"/>
          <w:szCs w:val="24"/>
        </w:rPr>
      </w:pPr>
      <w:r>
        <w:rPr>
          <w:rFonts w:ascii="Times New Roman" w:eastAsia="Times New Roman" w:hAnsi="Times New Roman" w:cs="Times New Roman"/>
          <w:sz w:val="24"/>
          <w:szCs w:val="24"/>
        </w:rPr>
        <w:t>standardowe wskaźniki emisji wykorzystywane przez Krajowe Centrum Inwentaryzacji Emisji do sporządzania Krajowych Inwentaryzacji Emisji Gazów Cieplarnianych;</w:t>
      </w:r>
    </w:p>
    <w:p w:rsidR="00464BA0" w:rsidRDefault="00081E2F">
      <w:pPr>
        <w:pStyle w:val="Normalny1"/>
        <w:numPr>
          <w:ilvl w:val="0"/>
          <w:numId w:val="8"/>
        </w:numPr>
        <w:spacing w:after="0" w:line="240" w:lineRule="auto"/>
        <w:ind w:hanging="360"/>
        <w:contextualSpacing/>
        <w:jc w:val="both"/>
        <w:rPr>
          <w:sz w:val="24"/>
          <w:szCs w:val="24"/>
        </w:rPr>
      </w:pPr>
      <w:r>
        <w:rPr>
          <w:rFonts w:ascii="Times New Roman" w:eastAsia="Times New Roman" w:hAnsi="Times New Roman" w:cs="Times New Roman"/>
          <w:sz w:val="24"/>
          <w:szCs w:val="24"/>
        </w:rPr>
        <w:t>wskaźniki emisji zalecane przez wytyczne Porozumienia Burmistrzów;</w:t>
      </w:r>
    </w:p>
    <w:p w:rsidR="00464BA0" w:rsidRDefault="00081E2F">
      <w:pPr>
        <w:pStyle w:val="Normalny1"/>
        <w:numPr>
          <w:ilvl w:val="0"/>
          <w:numId w:val="8"/>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krajowe i lokalne wskaźniki emisji dla energii elektrycznej i ciepła.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Wskaźniki emisji wyrażone są w jednostkach energetycznych (zgodnie z wytycznymi Porozumienia burmistrzów Mg CO2/MWh):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 xml:space="preserve">Metodologia obliczeń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Obliczenia wielkości emisji wykonano za pomocą arkuszy kalkulacyjnych. Do obliczeń wykorzystano podstawowy wzór obliczeniowy: </w:t>
      </w:r>
    </w:p>
    <w:p w:rsidR="00464BA0" w:rsidRDefault="00081E2F">
      <w:pPr>
        <w:pStyle w:val="Normalny1"/>
        <w:spacing w:after="0" w:line="240" w:lineRule="auto"/>
        <w:jc w:val="both"/>
      </w:pPr>
      <w:r>
        <w:rPr>
          <w:rFonts w:ascii="Times New Roman" w:eastAsia="Times New Roman" w:hAnsi="Times New Roman" w:cs="Times New Roman"/>
          <w:b/>
          <w:sz w:val="24"/>
          <w:szCs w:val="24"/>
        </w:rPr>
        <w:t xml:space="preserve">ECO2 = C x EF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gdzie: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ECO2 – oznacza wielkość emisji CO2 [Mg]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C – oznacza zużycie energii (elektrycznej, ciepła, paliwa) [MWh]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EF – oznacza wskaźnik emisji CO2 [MgCO2/MWh]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Tabela 3.1.1: Wskaźniki emisji CO2 – wytyczne w ramach inwentaryzacji emisji</w:t>
      </w:r>
    </w:p>
    <w:p w:rsidR="00464BA0" w:rsidRDefault="00464BA0">
      <w:pPr>
        <w:pStyle w:val="Normalny1"/>
        <w:spacing w:after="0" w:line="240" w:lineRule="auto"/>
        <w:jc w:val="both"/>
      </w:pP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3339"/>
        <w:gridCol w:w="3071"/>
      </w:tblGrid>
      <w:tr w:rsidR="00464BA0" w:rsidTr="00A25704">
        <w:tc>
          <w:tcPr>
            <w:tcW w:w="28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Nośnik</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Wartość wskaźnika</w:t>
            </w:r>
          </w:p>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(Mg CO2 / MWh)</w:t>
            </w:r>
          </w:p>
        </w:tc>
        <w:tc>
          <w:tcPr>
            <w:tcW w:w="307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Źródła danych</w:t>
            </w: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Energia elektryczna</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0,812</w:t>
            </w:r>
          </w:p>
        </w:tc>
        <w:tc>
          <w:tcPr>
            <w:tcW w:w="307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KOBIZE – Referencyjny wskaźnik jednostkowej emisyjności dwutlenku węgla przy produkcji energii elektrycznej do wyznaczania poziomu bazowego dla projektów JI realizowanych w Polsce</w:t>
            </w: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Benzyna silnikowa </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0,247</w:t>
            </w:r>
          </w:p>
        </w:tc>
        <w:tc>
          <w:tcPr>
            <w:tcW w:w="3071" w:type="dxa"/>
            <w:vMerge w:val="restart"/>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sz w:val="24"/>
                <w:szCs w:val="24"/>
              </w:rPr>
              <w:t>KOBIZE – wielkości opałowe (WO) i wskaźnik emisji CO2 (WE) (2011)</w:t>
            </w: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Olej napędowy </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0,264</w:t>
            </w:r>
          </w:p>
        </w:tc>
        <w:tc>
          <w:tcPr>
            <w:tcW w:w="3071" w:type="dxa"/>
            <w:vMerge/>
            <w:vAlign w:val="center"/>
          </w:tcPr>
          <w:p w:rsidR="00464BA0" w:rsidRDefault="00464BA0" w:rsidP="00A25704">
            <w:pPr>
              <w:pStyle w:val="Normalny1"/>
              <w:spacing w:after="200" w:line="276" w:lineRule="auto"/>
              <w:jc w:val="center"/>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LPG</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0,227</w:t>
            </w:r>
          </w:p>
        </w:tc>
        <w:tc>
          <w:tcPr>
            <w:tcW w:w="3071" w:type="dxa"/>
            <w:vMerge/>
            <w:vAlign w:val="center"/>
          </w:tcPr>
          <w:p w:rsidR="00464BA0" w:rsidRDefault="00464BA0" w:rsidP="00A25704">
            <w:pPr>
              <w:pStyle w:val="Normalny1"/>
              <w:spacing w:after="200" w:line="276" w:lineRule="auto"/>
              <w:jc w:val="center"/>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Gaz ziemny </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0,201</w:t>
            </w:r>
          </w:p>
        </w:tc>
        <w:tc>
          <w:tcPr>
            <w:tcW w:w="3071" w:type="dxa"/>
            <w:vMerge/>
            <w:vAlign w:val="center"/>
          </w:tcPr>
          <w:p w:rsidR="00464BA0" w:rsidRDefault="00464BA0" w:rsidP="00A25704">
            <w:pPr>
              <w:pStyle w:val="Normalny1"/>
              <w:spacing w:after="0" w:line="240" w:lineRule="auto"/>
              <w:jc w:val="center"/>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Olej opałowy</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0,276</w:t>
            </w:r>
          </w:p>
        </w:tc>
        <w:tc>
          <w:tcPr>
            <w:tcW w:w="3071" w:type="dxa"/>
            <w:vMerge/>
            <w:vAlign w:val="center"/>
          </w:tcPr>
          <w:p w:rsidR="00464BA0" w:rsidRDefault="00464BA0" w:rsidP="00A25704">
            <w:pPr>
              <w:pStyle w:val="Normalny1"/>
              <w:spacing w:after="0" w:line="240" w:lineRule="auto"/>
              <w:jc w:val="both"/>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Ciekły gaz ziemny</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0,225</w:t>
            </w:r>
          </w:p>
        </w:tc>
        <w:tc>
          <w:tcPr>
            <w:tcW w:w="3071" w:type="dxa"/>
            <w:vMerge/>
            <w:vAlign w:val="center"/>
          </w:tcPr>
          <w:p w:rsidR="00464BA0" w:rsidRDefault="00464BA0" w:rsidP="00A25704">
            <w:pPr>
              <w:pStyle w:val="Normalny1"/>
              <w:spacing w:after="0" w:line="240" w:lineRule="auto"/>
              <w:jc w:val="both"/>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Węgiel</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0,489</w:t>
            </w:r>
          </w:p>
        </w:tc>
        <w:tc>
          <w:tcPr>
            <w:tcW w:w="3071" w:type="dxa"/>
            <w:vMerge/>
            <w:vAlign w:val="center"/>
          </w:tcPr>
          <w:p w:rsidR="00464BA0" w:rsidRDefault="00464BA0" w:rsidP="00A25704">
            <w:pPr>
              <w:pStyle w:val="Normalny1"/>
              <w:spacing w:after="0" w:line="240" w:lineRule="auto"/>
              <w:jc w:val="both"/>
            </w:pPr>
          </w:p>
        </w:tc>
      </w:tr>
      <w:tr w:rsidR="00464BA0" w:rsidTr="00A25704">
        <w:tc>
          <w:tcPr>
            <w:tcW w:w="280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Ciepło sieciowe</w:t>
            </w:r>
          </w:p>
        </w:tc>
        <w:tc>
          <w:tcPr>
            <w:tcW w:w="333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0,332</w:t>
            </w:r>
          </w:p>
        </w:tc>
        <w:tc>
          <w:tcPr>
            <w:tcW w:w="3071"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Przedsiębiorstwa ciepłownicze</w:t>
            </w:r>
          </w:p>
        </w:tc>
      </w:tr>
    </w:tbl>
    <w:p w:rsidR="00464BA0" w:rsidRDefault="00464BA0">
      <w:pPr>
        <w:pStyle w:val="Normalny1"/>
        <w:spacing w:after="0" w:line="240" w:lineRule="auto"/>
        <w:jc w:val="both"/>
      </w:pPr>
      <w:bookmarkStart w:id="102" w:name="h.1664s55" w:colFirst="0" w:colLast="0"/>
      <w:bookmarkEnd w:id="102"/>
    </w:p>
    <w:p w:rsidR="00464BA0" w:rsidRDefault="00081E2F" w:rsidP="006571DE">
      <w:pPr>
        <w:pStyle w:val="Normalny1"/>
        <w:keepNext/>
        <w:keepLines/>
        <w:spacing w:before="480" w:after="0" w:line="276" w:lineRule="auto"/>
        <w:outlineLvl w:val="1"/>
      </w:pPr>
      <w:bookmarkStart w:id="103" w:name="_Toc443502113"/>
      <w:r>
        <w:rPr>
          <w:rFonts w:ascii="Cambria" w:eastAsia="Cambria" w:hAnsi="Cambria" w:cs="Cambria"/>
          <w:b/>
          <w:color w:val="365F91"/>
          <w:sz w:val="28"/>
          <w:szCs w:val="28"/>
        </w:rPr>
        <w:t>3.2. BUDYNKI UŻYTECZNOŚCI PUBLICZNEJ WŁASNOŚCI GMINNEJ</w:t>
      </w:r>
      <w:bookmarkEnd w:id="103"/>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 obszarze gminy znajdują się budynki użyteczności publicznej o zróżnicowanym przeznaczeniu, wieku i technologii wykonania. </w:t>
      </w:r>
    </w:p>
    <w:p w:rsidR="00464BA0" w:rsidRDefault="00081E2F">
      <w:pPr>
        <w:pStyle w:val="Normalny1"/>
        <w:spacing w:after="0" w:line="240" w:lineRule="auto"/>
        <w:jc w:val="both"/>
      </w:pPr>
      <w:r>
        <w:rPr>
          <w:rFonts w:ascii="Times New Roman" w:eastAsia="Times New Roman" w:hAnsi="Times New Roman" w:cs="Times New Roman"/>
          <w:sz w:val="24"/>
          <w:szCs w:val="24"/>
        </w:rPr>
        <w:t>Na potrzeby PGN jako budynki użyteczności publicznej przyjęto obiekty zlokalizowane na terenie gminy i administrowane głównie przez Urząd Miejski oraz budynki należące do jednostek organizacyjnych gminy (placówki oświatowe, instytucje kultury, inne jednostki miejskie.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Na terenie GMINY OPOLE LUBELSKIE ankietyzacji poddano wszystkie budynki własności gminnej. Informacje zwrotną uzyskano od następujących jednostek organizacyjnych: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SZKOŁY:</w:t>
      </w:r>
    </w:p>
    <w:p w:rsidR="00464BA0" w:rsidRDefault="00464BA0">
      <w:pPr>
        <w:pStyle w:val="Normalny1"/>
        <w:spacing w:after="0" w:line="240" w:lineRule="auto"/>
        <w:jc w:val="both"/>
      </w:pPr>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Zespół Szkół Nr 1 w Opolu Lubelskim</w:t>
      </w:r>
    </w:p>
    <w:p w:rsidR="00464BA0" w:rsidRDefault="00081E2F">
      <w:pPr>
        <w:pStyle w:val="Normalny1"/>
        <w:spacing w:after="0" w:line="240" w:lineRule="auto"/>
        <w:jc w:val="both"/>
      </w:pPr>
      <w:r>
        <w:rPr>
          <w:rFonts w:ascii="Times New Roman" w:eastAsia="Times New Roman" w:hAnsi="Times New Roman" w:cs="Times New Roman"/>
          <w:sz w:val="24"/>
          <w:szCs w:val="24"/>
        </w:rPr>
        <w:tab/>
        <w:t>ul. Szkolna 5</w:t>
      </w:r>
    </w:p>
    <w:p w:rsidR="00464BA0" w:rsidRDefault="00081E2F">
      <w:pPr>
        <w:pStyle w:val="Normalny1"/>
        <w:spacing w:after="0" w:line="240" w:lineRule="auto"/>
        <w:jc w:val="both"/>
      </w:pPr>
      <w:r>
        <w:rPr>
          <w:rFonts w:ascii="Times New Roman" w:eastAsia="Times New Roman" w:hAnsi="Times New Roman" w:cs="Times New Roman"/>
          <w:sz w:val="24"/>
          <w:szCs w:val="24"/>
        </w:rPr>
        <w:tab/>
        <w:t xml:space="preserve">E-mail: </w:t>
      </w:r>
      <w:hyperlink r:id="rId38">
        <w:r>
          <w:rPr>
            <w:rFonts w:ascii="Times New Roman" w:eastAsia="Times New Roman" w:hAnsi="Times New Roman" w:cs="Times New Roman"/>
            <w:color w:val="0000FF"/>
            <w:sz w:val="24"/>
            <w:szCs w:val="24"/>
            <w:u w:val="single"/>
          </w:rPr>
          <w:t>zs1opolelub@interia.pl</w:t>
        </w:r>
      </w:hyperlink>
      <w:hyperlink r:id="rId39"/>
    </w:p>
    <w:p w:rsidR="00464BA0" w:rsidRDefault="00762B11">
      <w:pPr>
        <w:pStyle w:val="Normalny1"/>
        <w:spacing w:after="0" w:line="240" w:lineRule="auto"/>
        <w:jc w:val="both"/>
      </w:pPr>
      <w:hyperlink r:id="rId40"/>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Zespół Szkół Nr 2 w Opolu Lubelskim</w:t>
      </w:r>
    </w:p>
    <w:p w:rsidR="00464BA0" w:rsidRDefault="00081E2F">
      <w:pPr>
        <w:pStyle w:val="Normalny1"/>
        <w:spacing w:after="0" w:line="240" w:lineRule="auto"/>
        <w:jc w:val="both"/>
      </w:pPr>
      <w:r>
        <w:rPr>
          <w:rFonts w:ascii="Times New Roman" w:eastAsia="Times New Roman" w:hAnsi="Times New Roman" w:cs="Times New Roman"/>
          <w:sz w:val="24"/>
          <w:szCs w:val="24"/>
        </w:rPr>
        <w:tab/>
        <w:t>ul. Fabryczna 28</w:t>
      </w:r>
    </w:p>
    <w:p w:rsidR="00464BA0" w:rsidRDefault="00081E2F">
      <w:pPr>
        <w:pStyle w:val="Normalny1"/>
        <w:spacing w:after="0" w:line="240" w:lineRule="auto"/>
        <w:jc w:val="both"/>
      </w:pPr>
      <w:r>
        <w:rPr>
          <w:rFonts w:ascii="Times New Roman" w:eastAsia="Times New Roman" w:hAnsi="Times New Roman" w:cs="Times New Roman"/>
          <w:sz w:val="24"/>
          <w:szCs w:val="24"/>
        </w:rPr>
        <w:tab/>
        <w:t>E-mail:</w:t>
      </w:r>
      <w:hyperlink r:id="rId41">
        <w:r>
          <w:rPr>
            <w:rFonts w:ascii="Times New Roman" w:eastAsia="Times New Roman" w:hAnsi="Times New Roman" w:cs="Times New Roman"/>
            <w:color w:val="0000FF"/>
            <w:sz w:val="24"/>
            <w:szCs w:val="24"/>
            <w:u w:val="single"/>
          </w:rPr>
          <w:t>zesp_dwojka@poczta.onet.pl</w:t>
        </w:r>
      </w:hyperlink>
      <w:r>
        <w:rPr>
          <w:rFonts w:ascii="Times New Roman" w:eastAsia="Times New Roman" w:hAnsi="Times New Roman" w:cs="Times New Roman"/>
          <w:sz w:val="24"/>
          <w:szCs w:val="24"/>
        </w:rPr>
        <w:br/>
      </w:r>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Szkoła Podstawowa w Skokowie</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Skoków 84</w:t>
      </w:r>
    </w:p>
    <w:p w:rsidR="00464BA0" w:rsidRPr="00A25704" w:rsidRDefault="00081E2F">
      <w:pPr>
        <w:pStyle w:val="Normalny1"/>
        <w:spacing w:after="0" w:line="240" w:lineRule="auto"/>
        <w:ind w:left="720"/>
        <w:jc w:val="both"/>
        <w:rPr>
          <w:lang w:val="de-AT"/>
        </w:rPr>
      </w:pPr>
      <w:r w:rsidRPr="00A25704">
        <w:rPr>
          <w:rFonts w:ascii="Times New Roman" w:eastAsia="Times New Roman" w:hAnsi="Times New Roman" w:cs="Times New Roman"/>
          <w:sz w:val="24"/>
          <w:szCs w:val="24"/>
          <w:lang w:val="de-AT"/>
        </w:rPr>
        <w:t xml:space="preserve">E-mail: </w:t>
      </w:r>
      <w:hyperlink r:id="rId42">
        <w:r w:rsidRPr="00A25704">
          <w:rPr>
            <w:rFonts w:ascii="Times New Roman" w:eastAsia="Times New Roman" w:hAnsi="Times New Roman" w:cs="Times New Roman"/>
            <w:color w:val="0000FF"/>
            <w:sz w:val="24"/>
            <w:szCs w:val="24"/>
            <w:u w:val="single"/>
            <w:lang w:val="de-AT"/>
          </w:rPr>
          <w:t>sp.skokow@neostrada.pl</w:t>
        </w:r>
      </w:hyperlink>
      <w:hyperlink r:id="rId43"/>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lastRenderedPageBreak/>
        <w:t>Szkoła Podstawowa w Wandalinie</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Wandalin 71</w:t>
      </w:r>
    </w:p>
    <w:p w:rsidR="00464BA0" w:rsidRPr="00A25704" w:rsidRDefault="00081E2F">
      <w:pPr>
        <w:pStyle w:val="Normalny1"/>
        <w:spacing w:after="0" w:line="240" w:lineRule="auto"/>
        <w:ind w:left="720"/>
        <w:jc w:val="both"/>
        <w:rPr>
          <w:lang w:val="de-AT"/>
        </w:rPr>
      </w:pPr>
      <w:r w:rsidRPr="00A25704">
        <w:rPr>
          <w:rFonts w:ascii="Times New Roman" w:eastAsia="Times New Roman" w:hAnsi="Times New Roman" w:cs="Times New Roman"/>
          <w:sz w:val="24"/>
          <w:szCs w:val="24"/>
          <w:lang w:val="de-AT"/>
        </w:rPr>
        <w:t>E-mail: http://spwandalin@poczta.onet.pl</w:t>
      </w:r>
    </w:p>
    <w:p w:rsidR="00464BA0" w:rsidRPr="00A25704" w:rsidRDefault="00464BA0">
      <w:pPr>
        <w:pStyle w:val="Normalny1"/>
        <w:spacing w:after="0" w:line="240" w:lineRule="auto"/>
        <w:jc w:val="both"/>
        <w:rPr>
          <w:lang w:val="de-AT"/>
        </w:rPr>
      </w:pPr>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Szkoła Podstawowa w Pusznie Godowskim</w:t>
      </w:r>
    </w:p>
    <w:p w:rsidR="00464BA0" w:rsidRPr="00A25704" w:rsidRDefault="00081E2F">
      <w:pPr>
        <w:pStyle w:val="Normalny1"/>
        <w:spacing w:after="0" w:line="240" w:lineRule="auto"/>
        <w:ind w:left="720"/>
        <w:jc w:val="both"/>
        <w:rPr>
          <w:lang w:val="de-AT"/>
        </w:rPr>
      </w:pPr>
      <w:r w:rsidRPr="00A25704">
        <w:rPr>
          <w:rFonts w:ascii="Times New Roman" w:eastAsia="Times New Roman" w:hAnsi="Times New Roman" w:cs="Times New Roman"/>
          <w:sz w:val="24"/>
          <w:szCs w:val="24"/>
          <w:lang w:val="de-AT"/>
        </w:rPr>
        <w:t xml:space="preserve">E-mail: </w:t>
      </w:r>
      <w:hyperlink r:id="rId44">
        <w:r w:rsidRPr="00A25704">
          <w:rPr>
            <w:rFonts w:ascii="Times New Roman" w:eastAsia="Times New Roman" w:hAnsi="Times New Roman" w:cs="Times New Roman"/>
            <w:color w:val="0000FF"/>
            <w:sz w:val="24"/>
            <w:szCs w:val="24"/>
            <w:u w:val="single"/>
            <w:lang w:val="de-AT"/>
          </w:rPr>
          <w:t>sppuszno@wp.pl</w:t>
        </w:r>
      </w:hyperlink>
      <w:hyperlink r:id="rId45"/>
    </w:p>
    <w:p w:rsidR="00464BA0" w:rsidRPr="00A25704" w:rsidRDefault="00762B11">
      <w:pPr>
        <w:pStyle w:val="Normalny1"/>
        <w:spacing w:after="0" w:line="240" w:lineRule="auto"/>
        <w:jc w:val="both"/>
        <w:rPr>
          <w:lang w:val="de-AT"/>
        </w:rPr>
      </w:pPr>
      <w:hyperlink r:id="rId46"/>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Szkoła Podstawowa w Komaszycach</w:t>
      </w:r>
    </w:p>
    <w:p w:rsidR="00464BA0" w:rsidRDefault="00081E2F">
      <w:pPr>
        <w:pStyle w:val="Normalny1"/>
        <w:spacing w:after="0" w:line="240" w:lineRule="auto"/>
        <w:jc w:val="both"/>
      </w:pPr>
      <w:r>
        <w:rPr>
          <w:rFonts w:ascii="Times New Roman" w:eastAsia="Times New Roman" w:hAnsi="Times New Roman" w:cs="Times New Roman"/>
          <w:sz w:val="24"/>
          <w:szCs w:val="24"/>
        </w:rPr>
        <w:tab/>
        <w:t>Komaszyce Stare 22</w:t>
      </w:r>
    </w:p>
    <w:p w:rsidR="00464BA0" w:rsidRPr="00A25704" w:rsidRDefault="00081E2F">
      <w:pPr>
        <w:pStyle w:val="Normalny1"/>
        <w:spacing w:after="0" w:line="240" w:lineRule="auto"/>
        <w:jc w:val="both"/>
        <w:rPr>
          <w:lang w:val="de-AT"/>
        </w:rPr>
      </w:pPr>
      <w:r w:rsidRPr="00A25704">
        <w:rPr>
          <w:rFonts w:ascii="Times New Roman" w:eastAsia="Times New Roman" w:hAnsi="Times New Roman" w:cs="Times New Roman"/>
          <w:sz w:val="24"/>
          <w:szCs w:val="24"/>
          <w:lang w:val="de-AT"/>
        </w:rPr>
        <w:tab/>
        <w:t xml:space="preserve">E-mail: </w:t>
      </w:r>
      <w:hyperlink r:id="rId47">
        <w:r w:rsidRPr="00A25704">
          <w:rPr>
            <w:rFonts w:ascii="Times New Roman" w:eastAsia="Times New Roman" w:hAnsi="Times New Roman" w:cs="Times New Roman"/>
            <w:color w:val="0000FF"/>
            <w:sz w:val="24"/>
            <w:szCs w:val="24"/>
            <w:u w:val="single"/>
            <w:lang w:val="de-AT"/>
          </w:rPr>
          <w:t>komaszyce_szkola@wp.pl</w:t>
        </w:r>
      </w:hyperlink>
      <w:hyperlink r:id="rId48"/>
    </w:p>
    <w:p w:rsidR="00464BA0" w:rsidRPr="00A25704" w:rsidRDefault="00762B11">
      <w:pPr>
        <w:pStyle w:val="Normalny1"/>
        <w:spacing w:after="0" w:line="240" w:lineRule="auto"/>
        <w:jc w:val="both"/>
        <w:rPr>
          <w:lang w:val="de-AT"/>
        </w:rPr>
      </w:pPr>
      <w:hyperlink r:id="rId49"/>
    </w:p>
    <w:p w:rsidR="00464BA0" w:rsidRDefault="00081E2F">
      <w:pPr>
        <w:pStyle w:val="Normalny1"/>
        <w:numPr>
          <w:ilvl w:val="0"/>
          <w:numId w:val="20"/>
        </w:numPr>
        <w:spacing w:after="200" w:line="276" w:lineRule="auto"/>
        <w:ind w:hanging="360"/>
        <w:contextualSpacing/>
        <w:rPr>
          <w:sz w:val="24"/>
          <w:szCs w:val="24"/>
        </w:rPr>
      </w:pPr>
      <w:r>
        <w:rPr>
          <w:rFonts w:ascii="Times New Roman" w:eastAsia="Times New Roman" w:hAnsi="Times New Roman" w:cs="Times New Roman"/>
          <w:b/>
          <w:sz w:val="24"/>
          <w:szCs w:val="24"/>
        </w:rPr>
        <w:t>Szkoła Podstawowa Zespołu Szkół w Kluczkowicach</w:t>
      </w:r>
    </w:p>
    <w:p w:rsidR="00464BA0" w:rsidRPr="00A25704" w:rsidRDefault="00081E2F">
      <w:pPr>
        <w:pStyle w:val="Normalny1"/>
        <w:spacing w:after="0" w:line="240" w:lineRule="auto"/>
        <w:ind w:left="720"/>
        <w:jc w:val="both"/>
        <w:rPr>
          <w:lang w:val="de-AT"/>
        </w:rPr>
      </w:pPr>
      <w:r w:rsidRPr="00A25704">
        <w:rPr>
          <w:rFonts w:ascii="Times New Roman" w:eastAsia="Times New Roman" w:hAnsi="Times New Roman" w:cs="Times New Roman"/>
          <w:sz w:val="24"/>
          <w:szCs w:val="24"/>
          <w:lang w:val="de-AT"/>
        </w:rPr>
        <w:t>Ćwiętalka</w:t>
      </w:r>
    </w:p>
    <w:p w:rsidR="00464BA0" w:rsidRPr="00A25704" w:rsidRDefault="00081E2F">
      <w:pPr>
        <w:pStyle w:val="Normalny1"/>
        <w:spacing w:after="0" w:line="240" w:lineRule="auto"/>
        <w:ind w:left="720"/>
        <w:jc w:val="both"/>
        <w:rPr>
          <w:lang w:val="de-AT"/>
        </w:rPr>
      </w:pPr>
      <w:r w:rsidRPr="00A25704">
        <w:rPr>
          <w:rFonts w:ascii="Times New Roman" w:eastAsia="Times New Roman" w:hAnsi="Times New Roman" w:cs="Times New Roman"/>
          <w:sz w:val="24"/>
          <w:szCs w:val="24"/>
          <w:lang w:val="de-AT"/>
        </w:rPr>
        <w:t xml:space="preserve">E-mail: </w:t>
      </w:r>
      <w:hyperlink r:id="rId50">
        <w:r w:rsidRPr="00A25704">
          <w:rPr>
            <w:rFonts w:ascii="Times New Roman" w:eastAsia="Times New Roman" w:hAnsi="Times New Roman" w:cs="Times New Roman"/>
            <w:color w:val="0000FF"/>
            <w:sz w:val="24"/>
            <w:szCs w:val="24"/>
            <w:u w:val="single"/>
            <w:lang w:val="de-AT"/>
          </w:rPr>
          <w:t>zskluczkowice@vp.pl</w:t>
        </w:r>
      </w:hyperlink>
      <w:hyperlink r:id="rId51"/>
    </w:p>
    <w:p w:rsidR="00464BA0" w:rsidRPr="00A25704" w:rsidRDefault="00762B11">
      <w:pPr>
        <w:pStyle w:val="Normalny1"/>
        <w:spacing w:after="0" w:line="240" w:lineRule="auto"/>
        <w:jc w:val="both"/>
        <w:rPr>
          <w:lang w:val="de-AT"/>
        </w:rPr>
      </w:pPr>
      <w:hyperlink r:id="rId52"/>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Szkoła Podstawowa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Zespołu Szkół w Kluczkowicach</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Kluczkowice</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 xml:space="preserve">E-mail: </w:t>
      </w:r>
      <w:hyperlink r:id="rId53">
        <w:r>
          <w:rPr>
            <w:rFonts w:ascii="Times New Roman" w:eastAsia="Times New Roman" w:hAnsi="Times New Roman" w:cs="Times New Roman"/>
            <w:color w:val="0000FF"/>
            <w:sz w:val="24"/>
            <w:szCs w:val="24"/>
            <w:u w:val="single"/>
          </w:rPr>
          <w:t>zskluczkowice@vp.pl</w:t>
        </w:r>
      </w:hyperlink>
      <w:hyperlink r:id="rId54"/>
    </w:p>
    <w:p w:rsidR="00464BA0" w:rsidRDefault="00762B11">
      <w:pPr>
        <w:pStyle w:val="Normalny1"/>
        <w:spacing w:after="0" w:line="240" w:lineRule="auto"/>
        <w:jc w:val="both"/>
      </w:pPr>
      <w:hyperlink r:id="rId55"/>
    </w:p>
    <w:p w:rsidR="00464BA0" w:rsidRDefault="00081E2F">
      <w:pPr>
        <w:pStyle w:val="Normalny1"/>
        <w:numPr>
          <w:ilvl w:val="0"/>
          <w:numId w:val="20"/>
        </w:numPr>
        <w:spacing w:after="0" w:line="240" w:lineRule="auto"/>
        <w:ind w:hanging="360"/>
        <w:contextualSpacing/>
        <w:jc w:val="both"/>
        <w:rPr>
          <w:sz w:val="24"/>
          <w:szCs w:val="24"/>
        </w:rPr>
      </w:pPr>
      <w:r>
        <w:rPr>
          <w:rFonts w:ascii="Times New Roman" w:eastAsia="Times New Roman" w:hAnsi="Times New Roman" w:cs="Times New Roman"/>
          <w:b/>
          <w:sz w:val="24"/>
          <w:szCs w:val="24"/>
        </w:rPr>
        <w:t>Zespół Szkół Zawodowych im. Stanisława Konarskiego</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ul. Kolejowa 4</w:t>
      </w:r>
    </w:p>
    <w:p w:rsidR="00464BA0" w:rsidRDefault="00464BA0">
      <w:pPr>
        <w:pStyle w:val="Normalny1"/>
        <w:spacing w:after="0" w:line="240" w:lineRule="auto"/>
        <w:jc w:val="both"/>
      </w:pPr>
    </w:p>
    <w:p w:rsidR="00464BA0" w:rsidRDefault="00081E2F">
      <w:pPr>
        <w:pStyle w:val="Normalny1"/>
        <w:numPr>
          <w:ilvl w:val="0"/>
          <w:numId w:val="20"/>
        </w:numPr>
        <w:spacing w:after="0" w:line="240" w:lineRule="auto"/>
        <w:ind w:hanging="360"/>
        <w:rPr>
          <w:sz w:val="24"/>
          <w:szCs w:val="24"/>
        </w:rPr>
      </w:pPr>
      <w:r>
        <w:rPr>
          <w:rFonts w:ascii="Times New Roman" w:eastAsia="Times New Roman" w:hAnsi="Times New Roman" w:cs="Times New Roman"/>
          <w:b/>
          <w:sz w:val="24"/>
          <w:szCs w:val="24"/>
        </w:rPr>
        <w:t>Liceum Ogólnokształcące im. Adama Mickiewicza</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ul. Lipowa 23, 24-300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PRZEDSZKOLA i ZŁOBKI:</w:t>
      </w:r>
    </w:p>
    <w:p w:rsidR="00464BA0" w:rsidRDefault="00464BA0">
      <w:pPr>
        <w:pStyle w:val="Normalny1"/>
        <w:spacing w:after="0" w:line="240" w:lineRule="auto"/>
        <w:jc w:val="both"/>
      </w:pPr>
    </w:p>
    <w:p w:rsidR="00464BA0" w:rsidRDefault="00081E2F">
      <w:pPr>
        <w:pStyle w:val="Normalny1"/>
        <w:numPr>
          <w:ilvl w:val="0"/>
          <w:numId w:val="19"/>
        </w:numPr>
        <w:spacing w:after="0" w:line="240" w:lineRule="auto"/>
        <w:ind w:hanging="360"/>
        <w:contextualSpacing/>
        <w:jc w:val="both"/>
        <w:rPr>
          <w:sz w:val="24"/>
          <w:szCs w:val="24"/>
        </w:rPr>
      </w:pPr>
      <w:r>
        <w:rPr>
          <w:rFonts w:ascii="Times New Roman" w:eastAsia="Times New Roman" w:hAnsi="Times New Roman" w:cs="Times New Roman"/>
          <w:b/>
          <w:sz w:val="24"/>
          <w:szCs w:val="24"/>
        </w:rPr>
        <w:t>Żłobek i Przedszkole Miejskie w Opolu Lubelskim</w:t>
      </w:r>
    </w:p>
    <w:p w:rsidR="00464BA0" w:rsidRDefault="00081E2F">
      <w:pPr>
        <w:pStyle w:val="Normalny1"/>
        <w:spacing w:after="0" w:line="240" w:lineRule="auto"/>
        <w:jc w:val="both"/>
      </w:pPr>
      <w:r>
        <w:rPr>
          <w:rFonts w:ascii="Times New Roman" w:eastAsia="Times New Roman" w:hAnsi="Times New Roman" w:cs="Times New Roman"/>
          <w:sz w:val="24"/>
          <w:szCs w:val="24"/>
        </w:rPr>
        <w:tab/>
        <w:t>ul. Przemysłowa 3</w:t>
      </w:r>
    </w:p>
    <w:p w:rsidR="00464BA0" w:rsidRDefault="00081E2F">
      <w:pPr>
        <w:pStyle w:val="Normalny1"/>
        <w:spacing w:after="0" w:line="240" w:lineRule="auto"/>
        <w:jc w:val="both"/>
      </w:pPr>
      <w:r>
        <w:rPr>
          <w:rFonts w:ascii="Times New Roman" w:eastAsia="Times New Roman" w:hAnsi="Times New Roman" w:cs="Times New Roman"/>
          <w:sz w:val="24"/>
          <w:szCs w:val="24"/>
        </w:rPr>
        <w:tab/>
        <w:t xml:space="preserve">E-mail: </w:t>
      </w:r>
      <w:hyperlink r:id="rId56">
        <w:r>
          <w:rPr>
            <w:rFonts w:ascii="Times New Roman" w:eastAsia="Times New Roman" w:hAnsi="Times New Roman" w:cs="Times New Roman"/>
            <w:color w:val="0000FF"/>
            <w:sz w:val="24"/>
            <w:szCs w:val="24"/>
            <w:u w:val="single"/>
          </w:rPr>
          <w:t>przedszkole-opole@tlen.pl</w:t>
        </w:r>
      </w:hyperlink>
      <w:r>
        <w:rPr>
          <w:rFonts w:ascii="Times New Roman" w:eastAsia="Times New Roman" w:hAnsi="Times New Roman" w:cs="Times New Roman"/>
          <w:sz w:val="24"/>
          <w:szCs w:val="24"/>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OŚRODKI KULTURY:</w:t>
      </w:r>
    </w:p>
    <w:p w:rsidR="00464BA0" w:rsidRDefault="00464BA0">
      <w:pPr>
        <w:pStyle w:val="Normalny1"/>
        <w:spacing w:after="0" w:line="240" w:lineRule="auto"/>
        <w:jc w:val="both"/>
      </w:pPr>
    </w:p>
    <w:p w:rsidR="00464BA0" w:rsidRDefault="007554BC">
      <w:pPr>
        <w:pStyle w:val="Normalny1"/>
        <w:numPr>
          <w:ilvl w:val="0"/>
          <w:numId w:val="19"/>
        </w:numPr>
        <w:spacing w:after="0" w:line="240" w:lineRule="auto"/>
        <w:ind w:hanging="360"/>
        <w:contextualSpacing/>
        <w:jc w:val="both"/>
        <w:rPr>
          <w:sz w:val="24"/>
          <w:szCs w:val="24"/>
        </w:rPr>
      </w:pPr>
      <w:r>
        <w:rPr>
          <w:rFonts w:ascii="Times New Roman" w:eastAsia="Times New Roman" w:hAnsi="Times New Roman" w:cs="Times New Roman"/>
          <w:b/>
          <w:sz w:val="24"/>
          <w:szCs w:val="24"/>
        </w:rPr>
        <w:t>Opolskie Centrum Kultury w Opolu Lubelskim</w:t>
      </w:r>
    </w:p>
    <w:p w:rsidR="00464BA0" w:rsidRDefault="00081E2F">
      <w:pPr>
        <w:pStyle w:val="Normalny1"/>
        <w:spacing w:after="0" w:line="240" w:lineRule="auto"/>
        <w:jc w:val="both"/>
      </w:pPr>
      <w:r>
        <w:rPr>
          <w:rFonts w:ascii="Times New Roman" w:eastAsia="Times New Roman" w:hAnsi="Times New Roman" w:cs="Times New Roman"/>
          <w:sz w:val="24"/>
          <w:szCs w:val="24"/>
        </w:rPr>
        <w:tab/>
        <w:t xml:space="preserve">ul. </w:t>
      </w:r>
      <w:r w:rsidR="007554BC">
        <w:rPr>
          <w:rFonts w:ascii="Times New Roman" w:eastAsia="Times New Roman" w:hAnsi="Times New Roman" w:cs="Times New Roman"/>
          <w:sz w:val="24"/>
          <w:szCs w:val="24"/>
        </w:rPr>
        <w:t>Lubelska 30</w:t>
      </w:r>
    </w:p>
    <w:p w:rsidR="00464BA0" w:rsidRDefault="00464BA0">
      <w:pPr>
        <w:pStyle w:val="Normalny1"/>
        <w:spacing w:after="0" w:line="240" w:lineRule="auto"/>
        <w:jc w:val="both"/>
      </w:pPr>
    </w:p>
    <w:p w:rsidR="00464BA0" w:rsidRDefault="007554BC">
      <w:pPr>
        <w:pStyle w:val="Normalny1"/>
        <w:numPr>
          <w:ilvl w:val="0"/>
          <w:numId w:val="50"/>
        </w:numPr>
        <w:spacing w:after="0" w:line="240" w:lineRule="auto"/>
        <w:ind w:hanging="360"/>
        <w:contextualSpacing/>
        <w:jc w:val="both"/>
        <w:rPr>
          <w:sz w:val="24"/>
          <w:szCs w:val="24"/>
        </w:rPr>
      </w:pPr>
      <w:r>
        <w:rPr>
          <w:rFonts w:ascii="Times New Roman" w:eastAsia="Times New Roman" w:hAnsi="Times New Roman" w:cs="Times New Roman"/>
          <w:b/>
          <w:sz w:val="24"/>
          <w:szCs w:val="24"/>
        </w:rPr>
        <w:t>Świetlice</w:t>
      </w:r>
      <w:r w:rsidR="00081E2F">
        <w:rPr>
          <w:rFonts w:ascii="Times New Roman" w:eastAsia="Times New Roman" w:hAnsi="Times New Roman" w:cs="Times New Roman"/>
          <w:b/>
          <w:sz w:val="24"/>
          <w:szCs w:val="24"/>
        </w:rPr>
        <w:t xml:space="preserve"> Wiejsk</w:t>
      </w:r>
      <w:r w:rsidR="00762B11">
        <w:rPr>
          <w:rFonts w:ascii="Times New Roman" w:eastAsia="Times New Roman" w:hAnsi="Times New Roman" w:cs="Times New Roman"/>
          <w:b/>
          <w:sz w:val="24"/>
          <w:szCs w:val="24"/>
        </w:rPr>
        <w:t>ie w Elż</w:t>
      </w:r>
      <w:r>
        <w:rPr>
          <w:rFonts w:ascii="Times New Roman" w:eastAsia="Times New Roman" w:hAnsi="Times New Roman" w:cs="Times New Roman"/>
          <w:b/>
          <w:sz w:val="24"/>
          <w:szCs w:val="24"/>
        </w:rPr>
        <w:t>biecie, Rozalinie, Trzebieszy, Wrzelowcu, Wólce Komaszyckiej</w:t>
      </w:r>
    </w:p>
    <w:p w:rsidR="00464BA0" w:rsidRDefault="00081E2F">
      <w:pPr>
        <w:pStyle w:val="Normalny1"/>
        <w:spacing w:after="0" w:line="240" w:lineRule="auto"/>
        <w:ind w:left="284"/>
        <w:jc w:val="both"/>
      </w:pPr>
      <w:r>
        <w:rPr>
          <w:rFonts w:ascii="Times New Roman" w:eastAsia="Times New Roman" w:hAnsi="Times New Roman" w:cs="Times New Roman"/>
          <w:sz w:val="24"/>
          <w:szCs w:val="24"/>
        </w:rPr>
        <w:tab/>
        <w:t>24-300 Opole L:lubelskie</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OŚRODKI ZDROWIA:</w:t>
      </w:r>
    </w:p>
    <w:p w:rsidR="00464BA0" w:rsidRDefault="00464BA0">
      <w:pPr>
        <w:pStyle w:val="Normalny1"/>
        <w:spacing w:after="0" w:line="240" w:lineRule="auto"/>
        <w:jc w:val="both"/>
      </w:pPr>
    </w:p>
    <w:p w:rsidR="00464BA0" w:rsidRDefault="00081E2F">
      <w:pPr>
        <w:pStyle w:val="Normalny1"/>
        <w:numPr>
          <w:ilvl w:val="0"/>
          <w:numId w:val="19"/>
        </w:numPr>
        <w:spacing w:after="0" w:line="240" w:lineRule="auto"/>
        <w:ind w:hanging="360"/>
        <w:contextualSpacing/>
        <w:jc w:val="both"/>
        <w:rPr>
          <w:sz w:val="24"/>
          <w:szCs w:val="24"/>
        </w:rPr>
      </w:pPr>
      <w:r>
        <w:rPr>
          <w:rFonts w:ascii="Times New Roman" w:eastAsia="Times New Roman" w:hAnsi="Times New Roman" w:cs="Times New Roman"/>
          <w:b/>
          <w:sz w:val="24"/>
          <w:szCs w:val="24"/>
        </w:rPr>
        <w:t>Niepubliczny Zakład Opieki Zdrowotnej MEDYK S.C.</w:t>
      </w:r>
    </w:p>
    <w:p w:rsidR="00464BA0" w:rsidRDefault="00081E2F">
      <w:pPr>
        <w:pStyle w:val="Normalny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ul. Fabryczna, 24-300 Opole Lubelskie</w:t>
      </w:r>
    </w:p>
    <w:p w:rsidR="007554BC" w:rsidRDefault="007554BC">
      <w:pPr>
        <w:pStyle w:val="Normalny1"/>
        <w:spacing w:after="0" w:line="240" w:lineRule="auto"/>
        <w:jc w:val="both"/>
        <w:rPr>
          <w:rFonts w:ascii="Times New Roman" w:eastAsia="Times New Roman" w:hAnsi="Times New Roman" w:cs="Times New Roman"/>
          <w:sz w:val="24"/>
          <w:szCs w:val="24"/>
        </w:rPr>
      </w:pPr>
    </w:p>
    <w:p w:rsidR="007554BC" w:rsidRPr="007554BC" w:rsidRDefault="007554BC" w:rsidP="007554BC">
      <w:pPr>
        <w:pStyle w:val="Normalny1"/>
        <w:numPr>
          <w:ilvl w:val="0"/>
          <w:numId w:val="19"/>
        </w:numPr>
        <w:spacing w:after="0" w:line="240" w:lineRule="auto"/>
        <w:ind w:hanging="360"/>
        <w:contextualSpacing/>
        <w:jc w:val="both"/>
        <w:rPr>
          <w:sz w:val="24"/>
          <w:szCs w:val="24"/>
        </w:rPr>
      </w:pPr>
      <w:r>
        <w:rPr>
          <w:rFonts w:ascii="Times New Roman" w:eastAsia="Times New Roman" w:hAnsi="Times New Roman" w:cs="Times New Roman"/>
          <w:b/>
          <w:sz w:val="24"/>
          <w:szCs w:val="24"/>
        </w:rPr>
        <w:t xml:space="preserve">Niepubliczny Zakład Opieki Zdrowotnej </w:t>
      </w:r>
      <w:r w:rsidR="00762B11">
        <w:rPr>
          <w:rFonts w:ascii="Times New Roman" w:eastAsia="Times New Roman" w:hAnsi="Times New Roman" w:cs="Times New Roman"/>
          <w:b/>
          <w:sz w:val="24"/>
          <w:szCs w:val="24"/>
        </w:rPr>
        <w:t>R.Plechawski</w:t>
      </w:r>
      <w:bookmarkStart w:id="104" w:name="_GoBack"/>
      <w:bookmarkEnd w:id="104"/>
    </w:p>
    <w:p w:rsidR="007554BC" w:rsidRDefault="007554BC" w:rsidP="007554BC">
      <w:pPr>
        <w:pStyle w:val="Normalny1"/>
        <w:spacing w:after="0" w:line="240" w:lineRule="auto"/>
        <w:ind w:left="720"/>
        <w:contextualSpacing/>
        <w:jc w:val="both"/>
        <w:rPr>
          <w:rFonts w:ascii="Times New Roman" w:eastAsia="Times New Roman" w:hAnsi="Times New Roman" w:cs="Times New Roman"/>
          <w:sz w:val="24"/>
          <w:szCs w:val="24"/>
        </w:rPr>
      </w:pPr>
      <w:r w:rsidRPr="007554BC">
        <w:rPr>
          <w:rFonts w:ascii="Times New Roman" w:eastAsia="Times New Roman" w:hAnsi="Times New Roman" w:cs="Times New Roman"/>
          <w:sz w:val="24"/>
          <w:szCs w:val="24"/>
        </w:rPr>
        <w:t>ul. Ogrodowa</w:t>
      </w:r>
      <w:r>
        <w:rPr>
          <w:rFonts w:ascii="Times New Roman" w:eastAsia="Times New Roman" w:hAnsi="Times New Roman" w:cs="Times New Roman"/>
          <w:sz w:val="24"/>
          <w:szCs w:val="24"/>
        </w:rPr>
        <w:t>, 24-300 Opole Lubelskie</w:t>
      </w:r>
    </w:p>
    <w:p w:rsidR="007554BC" w:rsidRDefault="007554BC" w:rsidP="007554BC">
      <w:pPr>
        <w:pStyle w:val="Normalny1"/>
        <w:spacing w:after="0" w:line="240" w:lineRule="auto"/>
        <w:ind w:left="720"/>
        <w:contextualSpacing/>
        <w:jc w:val="both"/>
        <w:rPr>
          <w:rFonts w:ascii="Times New Roman" w:eastAsia="Times New Roman" w:hAnsi="Times New Roman" w:cs="Times New Roman"/>
          <w:sz w:val="24"/>
          <w:szCs w:val="24"/>
        </w:rPr>
      </w:pPr>
    </w:p>
    <w:p w:rsidR="007554BC" w:rsidRPr="007554BC" w:rsidRDefault="007554BC" w:rsidP="007554BC">
      <w:pPr>
        <w:pStyle w:val="Normalny1"/>
        <w:numPr>
          <w:ilvl w:val="0"/>
          <w:numId w:val="99"/>
        </w:numPr>
        <w:spacing w:after="0" w:line="240" w:lineRule="auto"/>
        <w:contextualSpacing/>
        <w:jc w:val="both"/>
        <w:rPr>
          <w:sz w:val="24"/>
          <w:szCs w:val="24"/>
        </w:rPr>
      </w:pPr>
      <w:r>
        <w:rPr>
          <w:rFonts w:ascii="Times New Roman" w:eastAsia="Times New Roman" w:hAnsi="Times New Roman" w:cs="Times New Roman"/>
          <w:b/>
          <w:sz w:val="24"/>
          <w:szCs w:val="24"/>
        </w:rPr>
        <w:lastRenderedPageBreak/>
        <w:t>Niepubliczny Zakład Opieki Zdrowotnej M.Pocheć</w:t>
      </w:r>
    </w:p>
    <w:p w:rsidR="007554BC" w:rsidRPr="007554BC" w:rsidRDefault="007554BC" w:rsidP="007554BC">
      <w:pPr>
        <w:pStyle w:val="Normalny1"/>
        <w:spacing w:after="0" w:line="240" w:lineRule="auto"/>
        <w:ind w:left="720"/>
        <w:contextualSpacing/>
        <w:jc w:val="both"/>
        <w:rPr>
          <w:sz w:val="24"/>
          <w:szCs w:val="24"/>
        </w:rPr>
      </w:pPr>
      <w:r w:rsidRPr="007554BC">
        <w:rPr>
          <w:rFonts w:ascii="Times New Roman" w:eastAsia="Times New Roman" w:hAnsi="Times New Roman" w:cs="Times New Roman"/>
          <w:sz w:val="24"/>
          <w:szCs w:val="24"/>
        </w:rPr>
        <w:t>ul. Piłsudskiego</w:t>
      </w:r>
      <w:r>
        <w:rPr>
          <w:rFonts w:ascii="Times New Roman" w:eastAsia="Times New Roman" w:hAnsi="Times New Roman" w:cs="Times New Roman"/>
          <w:sz w:val="24"/>
          <w:szCs w:val="24"/>
        </w:rPr>
        <w:t>, 24-300 Opole Lubelskie</w:t>
      </w:r>
    </w:p>
    <w:p w:rsidR="00464BA0" w:rsidRDefault="00464BA0">
      <w:pPr>
        <w:pStyle w:val="Normalny1"/>
        <w:spacing w:after="0" w:line="240" w:lineRule="auto"/>
        <w:jc w:val="both"/>
      </w:pPr>
    </w:p>
    <w:p w:rsidR="00464BA0" w:rsidRDefault="00081E2F">
      <w:pPr>
        <w:pStyle w:val="Normalny1"/>
        <w:numPr>
          <w:ilvl w:val="0"/>
          <w:numId w:val="19"/>
        </w:numPr>
        <w:spacing w:after="0" w:line="240" w:lineRule="auto"/>
        <w:ind w:hanging="360"/>
        <w:contextualSpacing/>
        <w:jc w:val="both"/>
        <w:rPr>
          <w:sz w:val="24"/>
          <w:szCs w:val="24"/>
        </w:rPr>
      </w:pPr>
      <w:r>
        <w:rPr>
          <w:rFonts w:ascii="Times New Roman" w:eastAsia="Times New Roman" w:hAnsi="Times New Roman" w:cs="Times New Roman"/>
          <w:b/>
          <w:sz w:val="24"/>
          <w:szCs w:val="24"/>
        </w:rPr>
        <w:t>Szpital w Poniatowej, Szpital w Opolu Lubelskim</w:t>
      </w:r>
    </w:p>
    <w:p w:rsidR="00464BA0" w:rsidRDefault="00081E2F">
      <w:pPr>
        <w:pStyle w:val="Normalny1"/>
        <w:spacing w:after="0" w:line="240" w:lineRule="auto"/>
        <w:jc w:val="both"/>
      </w:pPr>
      <w:r>
        <w:rPr>
          <w:rFonts w:ascii="Times New Roman" w:eastAsia="Times New Roman" w:hAnsi="Times New Roman" w:cs="Times New Roman"/>
          <w:sz w:val="24"/>
          <w:szCs w:val="24"/>
        </w:rPr>
        <w:tab/>
        <w:t>ul. Fabryczna 18,24-3320 Poniatowa ul. Szpitalna 9, 24-300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STRAŻ POŻARNA:</w:t>
      </w:r>
    </w:p>
    <w:p w:rsidR="00464BA0" w:rsidRDefault="00464BA0">
      <w:pPr>
        <w:pStyle w:val="Normalny1"/>
        <w:spacing w:after="0" w:line="240" w:lineRule="auto"/>
        <w:jc w:val="both"/>
      </w:pPr>
    </w:p>
    <w:p w:rsidR="00464BA0" w:rsidRDefault="007554BC">
      <w:pPr>
        <w:pStyle w:val="Normalny1"/>
        <w:numPr>
          <w:ilvl w:val="0"/>
          <w:numId w:val="50"/>
        </w:numPr>
        <w:spacing w:after="0" w:line="240" w:lineRule="auto"/>
        <w:ind w:hanging="360"/>
        <w:contextualSpacing/>
        <w:jc w:val="both"/>
        <w:rPr>
          <w:sz w:val="24"/>
          <w:szCs w:val="24"/>
        </w:rPr>
      </w:pPr>
      <w:r>
        <w:rPr>
          <w:rFonts w:ascii="Times New Roman" w:eastAsia="Times New Roman" w:hAnsi="Times New Roman" w:cs="Times New Roman"/>
          <w:b/>
          <w:sz w:val="24"/>
          <w:szCs w:val="24"/>
        </w:rPr>
        <w:t>Komenda</w:t>
      </w:r>
      <w:r w:rsidR="00081E2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Powiatowa </w:t>
      </w:r>
      <w:r w:rsidR="00081E2F">
        <w:rPr>
          <w:rFonts w:ascii="Times New Roman" w:eastAsia="Times New Roman" w:hAnsi="Times New Roman" w:cs="Times New Roman"/>
          <w:b/>
          <w:sz w:val="24"/>
          <w:szCs w:val="24"/>
        </w:rPr>
        <w:t>PSP</w:t>
      </w:r>
    </w:p>
    <w:p w:rsidR="00464BA0" w:rsidRDefault="00081E2F">
      <w:pPr>
        <w:pStyle w:val="Normalny1"/>
        <w:spacing w:after="0" w:line="240" w:lineRule="auto"/>
        <w:jc w:val="both"/>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ul. Przemysłowa, 24-300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BAZA SPORTOWA:</w:t>
      </w:r>
    </w:p>
    <w:p w:rsidR="00464BA0" w:rsidRDefault="00464BA0">
      <w:pPr>
        <w:pStyle w:val="Normalny1"/>
        <w:spacing w:after="0" w:line="240" w:lineRule="auto"/>
        <w:jc w:val="both"/>
      </w:pPr>
    </w:p>
    <w:p w:rsidR="00464BA0" w:rsidRDefault="00081E2F">
      <w:pPr>
        <w:pStyle w:val="Normalny1"/>
        <w:numPr>
          <w:ilvl w:val="0"/>
          <w:numId w:val="50"/>
        </w:numPr>
        <w:spacing w:after="0" w:line="240" w:lineRule="auto"/>
        <w:ind w:hanging="360"/>
        <w:contextualSpacing/>
        <w:jc w:val="both"/>
        <w:rPr>
          <w:sz w:val="24"/>
          <w:szCs w:val="24"/>
        </w:rPr>
      </w:pPr>
      <w:r>
        <w:rPr>
          <w:rFonts w:ascii="Times New Roman" w:eastAsia="Times New Roman" w:hAnsi="Times New Roman" w:cs="Times New Roman"/>
          <w:b/>
          <w:sz w:val="24"/>
          <w:szCs w:val="24"/>
        </w:rPr>
        <w:t>Kąpielisko Miejskie</w:t>
      </w:r>
    </w:p>
    <w:p w:rsidR="007554BC" w:rsidRDefault="00081E2F">
      <w:pPr>
        <w:pStyle w:val="Normalny1"/>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 Rybacka, 24-300 Opole Lubelskie</w:t>
      </w:r>
    </w:p>
    <w:p w:rsidR="007554BC" w:rsidRPr="007554BC" w:rsidRDefault="007554BC" w:rsidP="007554BC">
      <w:pPr>
        <w:pStyle w:val="Normalny1"/>
        <w:numPr>
          <w:ilvl w:val="0"/>
          <w:numId w:val="99"/>
        </w:numPr>
        <w:spacing w:after="0" w:line="240" w:lineRule="auto"/>
        <w:jc w:val="both"/>
        <w:rPr>
          <w:rFonts w:ascii="Times New Roman" w:eastAsia="Times New Roman" w:hAnsi="Times New Roman" w:cs="Times New Roman"/>
          <w:b/>
          <w:sz w:val="24"/>
          <w:szCs w:val="24"/>
        </w:rPr>
      </w:pPr>
      <w:r w:rsidRPr="007554BC">
        <w:rPr>
          <w:rFonts w:ascii="Times New Roman" w:eastAsia="Times New Roman" w:hAnsi="Times New Roman" w:cs="Times New Roman"/>
          <w:b/>
          <w:sz w:val="24"/>
          <w:szCs w:val="24"/>
        </w:rPr>
        <w:t>Kompleks Boisk Orlik</w:t>
      </w:r>
    </w:p>
    <w:p w:rsidR="007554BC" w:rsidRPr="007554BC" w:rsidRDefault="007554BC" w:rsidP="007554BC">
      <w:pPr>
        <w:pStyle w:val="Normalny1"/>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 Fabryczna 28, 24-300 Opole Lubelskie</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INNE:</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Komenda Powiatowa Policji</w:t>
      </w:r>
    </w:p>
    <w:p w:rsidR="00464BA0" w:rsidRDefault="00081E2F">
      <w:pPr>
        <w:pStyle w:val="Normalny1"/>
        <w:spacing w:after="0" w:line="240" w:lineRule="auto"/>
      </w:pPr>
      <w:r>
        <w:rPr>
          <w:rFonts w:ascii="Times New Roman" w:eastAsia="Times New Roman" w:hAnsi="Times New Roman" w:cs="Times New Roman"/>
          <w:sz w:val="24"/>
          <w:szCs w:val="24"/>
        </w:rPr>
        <w:tab/>
        <w:t>ul. 25-lecia PRL</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Bank</w:t>
      </w:r>
    </w:p>
    <w:p w:rsidR="00464BA0" w:rsidRDefault="00081E2F">
      <w:pPr>
        <w:pStyle w:val="Normalny1"/>
        <w:spacing w:after="0" w:line="240" w:lineRule="auto"/>
      </w:pPr>
      <w:r>
        <w:rPr>
          <w:rFonts w:ascii="Times New Roman" w:eastAsia="Times New Roman" w:hAnsi="Times New Roman" w:cs="Times New Roman"/>
          <w:sz w:val="24"/>
          <w:szCs w:val="24"/>
        </w:rPr>
        <w:tab/>
        <w:t>ul. Stary Rynek 48, 24-300 Opole Lubelskie</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Siedziba oddziału w Opolu Lubelskim WIORIN w Lublinie</w:t>
      </w:r>
    </w:p>
    <w:p w:rsidR="00464BA0" w:rsidRDefault="00081E2F">
      <w:pPr>
        <w:pStyle w:val="Normalny1"/>
        <w:spacing w:after="0" w:line="240" w:lineRule="auto"/>
        <w:ind w:left="720"/>
      </w:pPr>
      <w:r>
        <w:rPr>
          <w:rFonts w:ascii="Times New Roman" w:eastAsia="Times New Roman" w:hAnsi="Times New Roman" w:cs="Times New Roman"/>
          <w:sz w:val="24"/>
          <w:szCs w:val="24"/>
        </w:rPr>
        <w:t>ul. Kaliszańska 20, 24-300 Opole Lubelskie</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Powiatowa Stacja Sanitarno-Epidemiologiczna</w:t>
      </w:r>
    </w:p>
    <w:p w:rsidR="00464BA0" w:rsidRDefault="00081E2F">
      <w:pPr>
        <w:pStyle w:val="Normalny1"/>
        <w:spacing w:after="0" w:line="240" w:lineRule="auto"/>
      </w:pPr>
      <w:r>
        <w:rPr>
          <w:rFonts w:ascii="Times New Roman" w:eastAsia="Times New Roman" w:hAnsi="Times New Roman" w:cs="Times New Roman"/>
          <w:sz w:val="24"/>
          <w:szCs w:val="24"/>
        </w:rPr>
        <w:tab/>
        <w:t>ul. Puławska 1, 24-300 Opole Lubelskie</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Kościół Parafialny</w:t>
      </w:r>
    </w:p>
    <w:p w:rsidR="00464BA0" w:rsidRDefault="007554BC">
      <w:pPr>
        <w:pStyle w:val="Normalny1"/>
        <w:spacing w:after="0" w:line="240" w:lineRule="auto"/>
        <w:ind w:left="720"/>
      </w:pPr>
      <w:r>
        <w:rPr>
          <w:rFonts w:ascii="Times New Roman" w:eastAsia="Times New Roman" w:hAnsi="Times New Roman" w:cs="Times New Roman"/>
          <w:sz w:val="24"/>
          <w:szCs w:val="24"/>
        </w:rPr>
        <w:t>Opole Lubelskie</w:t>
      </w:r>
      <w:r w:rsidR="00081E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ul. Popijarska 2</w:t>
      </w:r>
      <w:r w:rsidR="00081E2F">
        <w:rPr>
          <w:rFonts w:ascii="Times New Roman" w:eastAsia="Times New Roman" w:hAnsi="Times New Roman" w:cs="Times New Roman"/>
          <w:sz w:val="24"/>
          <w:szCs w:val="24"/>
        </w:rPr>
        <w:t>,</w:t>
      </w:r>
    </w:p>
    <w:p w:rsidR="00464BA0" w:rsidRDefault="00464BA0">
      <w:pPr>
        <w:pStyle w:val="Normalny1"/>
        <w:spacing w:after="0" w:line="240" w:lineRule="auto"/>
        <w:ind w:left="720"/>
      </w:pPr>
    </w:p>
    <w:p w:rsidR="00464BA0" w:rsidRDefault="007554BC">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b/>
          <w:sz w:val="24"/>
          <w:szCs w:val="24"/>
        </w:rPr>
        <w:t>Kościół Parafialny we Wrzelowcu</w:t>
      </w:r>
    </w:p>
    <w:p w:rsidR="00464BA0" w:rsidRDefault="00081E2F">
      <w:pPr>
        <w:pStyle w:val="Normalny1"/>
        <w:spacing w:after="0" w:line="240" w:lineRule="auto"/>
      </w:pPr>
      <w:r>
        <w:rPr>
          <w:rFonts w:ascii="Times New Roman" w:eastAsia="Times New Roman" w:hAnsi="Times New Roman" w:cs="Times New Roman"/>
          <w:sz w:val="24"/>
          <w:szCs w:val="24"/>
        </w:rPr>
        <w:tab/>
        <w:t>Kościelna 4 Wrzelowiec</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BUDYNKI UŻYTECZNOŚCI PUBLICZNEJ:</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sz w:val="24"/>
          <w:szCs w:val="24"/>
        </w:rPr>
        <w:t>ul. Stary Rynek 14-16, 24-300 Opole Lubelskie</w:t>
      </w:r>
    </w:p>
    <w:p w:rsidR="00464BA0" w:rsidRDefault="00464BA0">
      <w:pPr>
        <w:pStyle w:val="Normalny1"/>
        <w:spacing w:after="0" w:line="240" w:lineRule="auto"/>
      </w:pPr>
    </w:p>
    <w:p w:rsidR="00464BA0" w:rsidRDefault="00081E2F">
      <w:pPr>
        <w:pStyle w:val="Normalny1"/>
        <w:numPr>
          <w:ilvl w:val="0"/>
          <w:numId w:val="19"/>
        </w:numPr>
        <w:spacing w:after="0" w:line="240" w:lineRule="auto"/>
        <w:ind w:hanging="360"/>
        <w:contextualSpacing/>
        <w:rPr>
          <w:sz w:val="24"/>
          <w:szCs w:val="24"/>
        </w:rPr>
      </w:pPr>
      <w:r>
        <w:rPr>
          <w:rFonts w:ascii="Times New Roman" w:eastAsia="Times New Roman" w:hAnsi="Times New Roman" w:cs="Times New Roman"/>
          <w:sz w:val="24"/>
          <w:szCs w:val="24"/>
        </w:rPr>
        <w:t>u. Józefowska 105, 24-300 Opole Lubelskie</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Na podstawie przeprowadzonej ankietyzacji, w której udział wzięło 31 budynków użyteczności publicznej, zarządzający infrastrukturą 18 z nich ocenili ogólny stan techniczny budynku jako dobry, 12 jako średni, a tylko 1 jako zły.</w:t>
      </w: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Wykres 3.2.1: Ogólny stan techniczny budynków użyteczności publicznej</w:t>
      </w:r>
    </w:p>
    <w:p w:rsidR="00464BA0" w:rsidRDefault="007554BC">
      <w:pPr>
        <w:pStyle w:val="Normalny1"/>
        <w:spacing w:after="0" w:line="240" w:lineRule="auto"/>
        <w:rPr>
          <w:noProof/>
        </w:rPr>
      </w:pPr>
      <w:r>
        <w:rPr>
          <w:noProof/>
        </w:rPr>
        <w:drawing>
          <wp:inline distT="0" distB="0" distL="0" distR="0">
            <wp:extent cx="5753100" cy="280987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5753100" cy="2809875"/>
                    </a:xfrm>
                    <a:prstGeom prst="rect">
                      <a:avLst/>
                    </a:prstGeom>
                    <a:noFill/>
                    <a:ln w="9525">
                      <a:noFill/>
                      <a:miter lim="800000"/>
                      <a:headEnd/>
                      <a:tailEnd/>
                    </a:ln>
                  </pic:spPr>
                </pic:pic>
              </a:graphicData>
            </a:graphic>
          </wp:inline>
        </w:drawing>
      </w:r>
    </w:p>
    <w:p w:rsidR="00464BA0" w:rsidRDefault="009244FF">
      <w:pPr>
        <w:pStyle w:val="Normalny1"/>
        <w:spacing w:after="200" w:line="276" w:lineRule="auto"/>
      </w:pPr>
      <w:r>
        <w:rPr>
          <w:rFonts w:ascii="Times New Roman" w:eastAsia="Times New Roman" w:hAnsi="Times New Roman" w:cs="Times New Roman"/>
          <w:sz w:val="20"/>
          <w:szCs w:val="20"/>
        </w:rPr>
        <w:t xml:space="preserve"> </w:t>
      </w:r>
      <w:r w:rsidR="00081E2F">
        <w:rPr>
          <w:rFonts w:ascii="Times New Roman" w:eastAsia="Times New Roman" w:hAnsi="Times New Roman" w:cs="Times New Roman"/>
          <w:sz w:val="20"/>
          <w:szCs w:val="20"/>
        </w:rPr>
        <w:t>[Źródło: opracowanie własne na podstawie ankietyzacji]</w:t>
      </w:r>
    </w:p>
    <w:p w:rsidR="00464BA0" w:rsidRDefault="00081E2F">
      <w:pPr>
        <w:pStyle w:val="Normalny1"/>
        <w:spacing w:after="0" w:line="240" w:lineRule="auto"/>
        <w:jc w:val="both"/>
      </w:pPr>
      <w:r>
        <w:rPr>
          <w:rFonts w:ascii="Times New Roman" w:eastAsia="Times New Roman" w:hAnsi="Times New Roman" w:cs="Times New Roman"/>
          <w:sz w:val="24"/>
          <w:szCs w:val="24"/>
        </w:rPr>
        <w:t>W zakresie technologii w jakim zostały wykonane budynki, to 27 budynków było murowanych, 3 drewniane. Zaledwie jeden budynek w grupie budynków użyteczności publicznej został wykonany w technologii prefabrykowanej.</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360" w:lineRule="auto"/>
        <w:jc w:val="both"/>
      </w:pPr>
      <w:r>
        <w:rPr>
          <w:rFonts w:ascii="Times New Roman" w:eastAsia="Times New Roman" w:hAnsi="Times New Roman" w:cs="Times New Roman"/>
          <w:b/>
          <w:sz w:val="24"/>
          <w:szCs w:val="24"/>
        </w:rPr>
        <w:t>Wykres 3.2.2: Technologia wykonania budynku</w:t>
      </w:r>
    </w:p>
    <w:p w:rsidR="00464BA0" w:rsidRDefault="007554BC">
      <w:pPr>
        <w:pStyle w:val="Normalny1"/>
        <w:spacing w:after="0" w:line="360" w:lineRule="auto"/>
        <w:jc w:val="both"/>
      </w:pPr>
      <w:r>
        <w:rPr>
          <w:noProof/>
        </w:rPr>
        <w:drawing>
          <wp:inline distT="0" distB="0" distL="0" distR="0">
            <wp:extent cx="5753100" cy="3381375"/>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753100" cy="33813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W budynkach użyteczności publicznej głównym nośników używanym na cele ogrzewania budynku był gaz (21 budynków). W badanej grupie budynków używanymi nośnikami energii wykorzystywanymi na cele ogrzewania budynku był także węgiel i olej opałowy (po 5 budynków. Mniejsze znaczenie odgrywa energia elektryczna (3 budynki) i ciepło sieciowe (1 budynek)</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Wykres 3.2.3: Używane nośniki energii na cele ogrzewania budynku</w:t>
      </w:r>
    </w:p>
    <w:p w:rsidR="00464BA0" w:rsidRDefault="007554BC">
      <w:pPr>
        <w:pStyle w:val="Normalny1"/>
        <w:spacing w:after="0" w:line="240" w:lineRule="auto"/>
      </w:pPr>
      <w:r>
        <w:rPr>
          <w:noProof/>
        </w:rPr>
        <w:drawing>
          <wp:inline distT="0" distB="0" distL="0" distR="0">
            <wp:extent cx="5753100" cy="3400425"/>
            <wp:effectExtent l="1905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5753100" cy="3400425"/>
                    </a:xfrm>
                    <a:prstGeom prst="rect">
                      <a:avLst/>
                    </a:prstGeom>
                    <a:noFill/>
                    <a:ln w="9525">
                      <a:noFill/>
                      <a:miter lim="800000"/>
                      <a:headEnd/>
                      <a:tailEnd/>
                    </a:ln>
                  </pic:spPr>
                </pic:pic>
              </a:graphicData>
            </a:graphic>
          </wp:inline>
        </w:drawing>
      </w:r>
    </w:p>
    <w:p w:rsidR="00464BA0" w:rsidRDefault="00081E2F">
      <w:pPr>
        <w:pStyle w:val="Normalny1"/>
        <w:spacing w:after="0" w:line="240"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W przypadku podgrzewu ciepłej wody użytkowej, głównym nośnikiem jest energia elektryczna (23 budynki). W znacznie mniejszym stopniu na terenie GMINY OPOLE LUBELSKIE do podgrzewu ciepłej wody użytkowej używany jest gaz. Olej opałowy do celów podgrzewania ciepłej wody użytkowej wykorzystany był w 5 budynkach użyteczności publicznej.</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Wykres 3.2.4: Używane nośniki energii na wytworzenie ciepłej wody użytkowej</w:t>
      </w:r>
    </w:p>
    <w:p w:rsidR="00464BA0" w:rsidRDefault="007554BC">
      <w:pPr>
        <w:pStyle w:val="Normalny1"/>
        <w:spacing w:after="0" w:line="240" w:lineRule="auto"/>
      </w:pPr>
      <w:r>
        <w:rPr>
          <w:noProof/>
        </w:rPr>
        <w:drawing>
          <wp:inline distT="0" distB="0" distL="0" distR="0">
            <wp:extent cx="5753100" cy="220980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753100" cy="2209800"/>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081E2F">
      <w:pPr>
        <w:pStyle w:val="Normalny1"/>
        <w:spacing w:after="0" w:line="240" w:lineRule="auto"/>
      </w:pPr>
      <w:r>
        <w:rPr>
          <w:rFonts w:ascii="Times New Roman" w:eastAsia="Times New Roman" w:hAnsi="Times New Roman" w:cs="Times New Roman"/>
          <w:sz w:val="24"/>
          <w:szCs w:val="24"/>
        </w:rPr>
        <w:lastRenderedPageBreak/>
        <w:t xml:space="preserve">Stan techniczny elementów wyposażenia został oceniony pozytywnie. Zdaniem respondentów w najlepszym stanie technicznym są okna zewnętrze (średnia ocena 4,13), drzwi zewnętrzne </w:t>
      </w:r>
    </w:p>
    <w:p w:rsidR="00464BA0" w:rsidRDefault="00081E2F">
      <w:pPr>
        <w:pStyle w:val="Normalny1"/>
        <w:spacing w:after="0" w:line="240" w:lineRule="auto"/>
      </w:pPr>
      <w:r>
        <w:rPr>
          <w:rFonts w:ascii="Times New Roman" w:eastAsia="Times New Roman" w:hAnsi="Times New Roman" w:cs="Times New Roman"/>
          <w:sz w:val="24"/>
          <w:szCs w:val="24"/>
        </w:rPr>
        <w:t>(średnia ocena 4,06), instalacje c.w.u. (średnia ocena 3,96).</w:t>
      </w: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3.2.5: Stan techniczny elementów wyposażenia budynków: od 1 do 5 (1 – zły; 5 – bardzo dobry)</w:t>
      </w:r>
    </w:p>
    <w:p w:rsidR="00464BA0" w:rsidRDefault="007554BC">
      <w:pPr>
        <w:pStyle w:val="Normalny1"/>
        <w:spacing w:after="0" w:line="240" w:lineRule="auto"/>
      </w:pPr>
      <w:r>
        <w:rPr>
          <w:noProof/>
        </w:rPr>
        <w:drawing>
          <wp:inline distT="0" distB="0" distL="0" distR="0">
            <wp:extent cx="5753100" cy="3400425"/>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5753100" cy="340042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GMINIE OPOLE LUBELSKIE, w budynkach użyteczności publicznej do celów energetycznych wykorzystuje się </w:t>
      </w:r>
      <w:r>
        <w:rPr>
          <w:rFonts w:ascii="Times New Roman" w:eastAsia="Times New Roman" w:hAnsi="Times New Roman" w:cs="Times New Roman"/>
          <w:b/>
          <w:sz w:val="24"/>
          <w:szCs w:val="24"/>
        </w:rPr>
        <w:t>energię elektryczną, gaz ziemny oraz w minimalnym stopniu odnawialne źródła energii</w:t>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Emisja CO2 w budynkach użyteczności publicznej i zużycie energii elektrycznej oraz gazu ziemnego prezentuje się następująco:</w:t>
      </w:r>
    </w:p>
    <w:p w:rsidR="00464BA0" w:rsidRDefault="00464BA0">
      <w:pPr>
        <w:pStyle w:val="Normalny1"/>
        <w:spacing w:after="0" w:line="240" w:lineRule="auto"/>
        <w:jc w:val="both"/>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Emisja CO2 w budynkach użyteczności publicznej i zużycie energii elektrycznej</w:t>
      </w:r>
    </w:p>
    <w:p w:rsidR="00464BA0" w:rsidRDefault="00464BA0">
      <w:pPr>
        <w:pStyle w:val="Normalny1"/>
        <w:spacing w:after="0" w:line="240" w:lineRule="auto"/>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2"/>
                <w:szCs w:val="32"/>
              </w:rPr>
              <w:t>Zużycie energii elektrycznej</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2"/>
                <w:szCs w:val="32"/>
              </w:rPr>
              <w:t>Emisja CO2</w:t>
            </w:r>
          </w:p>
        </w:tc>
      </w:tr>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2"/>
                <w:szCs w:val="32"/>
              </w:rPr>
              <w:t>[MWh/rok]</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2"/>
                <w:szCs w:val="32"/>
              </w:rPr>
              <w:t>[Mg/rok]</w:t>
            </w:r>
          </w:p>
        </w:tc>
      </w:tr>
      <w:tr w:rsidR="00464BA0" w:rsidTr="00A25704">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1 161,59</w:t>
            </w:r>
          </w:p>
        </w:tc>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943,21</w:t>
            </w:r>
          </w:p>
        </w:tc>
      </w:tr>
    </w:tbl>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360" w:lineRule="auto"/>
      </w:pPr>
      <w:r>
        <w:rPr>
          <w:rFonts w:ascii="Times New Roman" w:eastAsia="Times New Roman" w:hAnsi="Times New Roman" w:cs="Times New Roman"/>
          <w:b/>
          <w:sz w:val="24"/>
          <w:szCs w:val="24"/>
        </w:rPr>
        <w:lastRenderedPageBreak/>
        <w:t>Emisja CO2 w budynkach użyteczności publicznej -  zużycie gazu ziemnego</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Zużycie gazu ziemnego</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Emisja CO2</w:t>
            </w:r>
          </w:p>
        </w:tc>
      </w:tr>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[MWh/rok]</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[Mg/rok]</w:t>
            </w:r>
          </w:p>
        </w:tc>
      </w:tr>
      <w:tr w:rsidR="00464BA0" w:rsidTr="00A25704">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4 016,25</w:t>
            </w:r>
          </w:p>
        </w:tc>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807,29</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Emisja CO2 w budynkach użyteczności publicznej i zużycie węgla</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Zużycie węgla</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Emisja CO2</w:t>
            </w:r>
          </w:p>
        </w:tc>
      </w:tr>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[MWh/rok]</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[Mg/rok]</w:t>
            </w:r>
          </w:p>
        </w:tc>
      </w:tr>
      <w:tr w:rsidR="00464BA0" w:rsidTr="00A25704">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40"/>
                <w:szCs w:val="40"/>
              </w:rPr>
              <w:t>321,53</w:t>
            </w:r>
          </w:p>
        </w:tc>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40"/>
                <w:szCs w:val="40"/>
              </w:rPr>
              <w:t>157,23</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360" w:lineRule="auto"/>
      </w:pPr>
      <w:r>
        <w:rPr>
          <w:rFonts w:ascii="Times New Roman" w:eastAsia="Times New Roman" w:hAnsi="Times New Roman" w:cs="Times New Roman"/>
          <w:b/>
          <w:sz w:val="24"/>
          <w:szCs w:val="24"/>
        </w:rPr>
        <w:t>Emisja CO2 w budynkach użyteczności publicznej -  zużycie oleju opałowego</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Zużycie oleju opałowego</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Emisja CO2</w:t>
            </w:r>
          </w:p>
        </w:tc>
      </w:tr>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[MWh/rok]</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[Mg/rok]</w:t>
            </w:r>
          </w:p>
        </w:tc>
      </w:tr>
      <w:tr w:rsidR="00464BA0" w:rsidTr="00A25704">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6,15</w:t>
            </w:r>
          </w:p>
        </w:tc>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40"/>
                <w:szCs w:val="40"/>
              </w:rPr>
              <w:t>1,70</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Emisja CO2 w budynkach użyteczności publicznej i ciepła sieciowego</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Ciepło sieciowe</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Emisja CO2</w:t>
            </w:r>
          </w:p>
        </w:tc>
      </w:tr>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[MWh/rok]</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[Mg/rok]</w:t>
            </w:r>
          </w:p>
        </w:tc>
      </w:tr>
      <w:tr w:rsidR="00464BA0" w:rsidTr="00A25704">
        <w:tc>
          <w:tcPr>
            <w:tcW w:w="4590" w:type="dxa"/>
            <w:vAlign w:val="center"/>
          </w:tcPr>
          <w:p w:rsidR="00464BA0" w:rsidRDefault="00081E2F" w:rsidP="00A25704">
            <w:pPr>
              <w:pStyle w:val="Normalny1"/>
              <w:spacing w:after="200" w:line="276" w:lineRule="auto"/>
              <w:jc w:val="center"/>
            </w:pPr>
            <w:bookmarkStart w:id="105" w:name="h.3q5sasy" w:colFirst="0" w:colLast="0"/>
            <w:bookmarkEnd w:id="105"/>
            <w:r w:rsidRPr="00A25704">
              <w:rPr>
                <w:rFonts w:ascii="Times New Roman" w:eastAsia="Times New Roman" w:hAnsi="Times New Roman" w:cs="Times New Roman"/>
                <w:b/>
                <w:sz w:val="40"/>
                <w:szCs w:val="40"/>
              </w:rPr>
              <w:t>39,85</w:t>
            </w:r>
          </w:p>
        </w:tc>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40"/>
                <w:szCs w:val="40"/>
              </w:rPr>
              <w:t>13,23</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jc w:val="both"/>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Całkowita emisja CO2 w budynkach użyteczności publicznej</w:t>
      </w:r>
    </w:p>
    <w:p w:rsidR="00464BA0" w:rsidRDefault="00464BA0">
      <w:pPr>
        <w:pStyle w:val="Normalny1"/>
        <w:spacing w:after="0" w:line="240" w:lineRule="auto"/>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Emisja CO2</w:t>
            </w:r>
          </w:p>
        </w:tc>
      </w:tr>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[Mg/rok]</w:t>
            </w:r>
          </w:p>
        </w:tc>
      </w:tr>
      <w:tr w:rsidR="00464BA0" w:rsidTr="00A25704">
        <w:tc>
          <w:tcPr>
            <w:tcW w:w="918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52"/>
                <w:szCs w:val="52"/>
              </w:rPr>
              <w:t>1 922,63</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bookmarkStart w:id="106" w:name="h.25b2l0r" w:colFirst="0" w:colLast="0"/>
      <w:bookmarkEnd w:id="106"/>
    </w:p>
    <w:p w:rsidR="00464BA0" w:rsidRDefault="00081E2F" w:rsidP="006571DE">
      <w:pPr>
        <w:pStyle w:val="Normalny1"/>
        <w:keepNext/>
        <w:keepLines/>
        <w:spacing w:before="480" w:after="0" w:line="276" w:lineRule="auto"/>
        <w:outlineLvl w:val="1"/>
      </w:pPr>
      <w:bookmarkStart w:id="107" w:name="_Toc443502114"/>
      <w:r>
        <w:rPr>
          <w:rFonts w:ascii="Cambria" w:eastAsia="Cambria" w:hAnsi="Cambria" w:cs="Cambria"/>
          <w:b/>
          <w:color w:val="365F91"/>
          <w:sz w:val="28"/>
          <w:szCs w:val="28"/>
        </w:rPr>
        <w:t>3.3. MIESZKALNICTWO</w:t>
      </w:r>
      <w:bookmarkEnd w:id="107"/>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Ankietyzację przeprowadzono w 254 budynkach mieszkalnych na terenie GMINY OPOLE LUBELSKIE. Badane budynki były zamieszkane łącznie przez 1 781 (zgodnie z danymi GUS w GMINIE OPOLE LUBELSKIE zamieszkiwało w 2013 r. 17 814 osób, a zasób budynków mieszkalnych wyniósł 5 719, co daje średnią na poziomie 3,1 osób na mieszkanie).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Natomiast łączna powierzchnia mieszkań w GMINIE OPOLE LUBELSKIE w 2013 roku wyniosła 452 137 m2.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Tabela 3.3.1: Liczba mieszkań, izb i wielkość mieszkań w m</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 GMINIE OPOLE LUBELSKIE w 2013 r.</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1296"/>
        <w:gridCol w:w="1436"/>
        <w:gridCol w:w="2254"/>
      </w:tblGrid>
      <w:tr w:rsidR="00464BA0" w:rsidTr="00A25704">
        <w:trPr>
          <w:trHeight w:val="260"/>
        </w:trPr>
        <w:tc>
          <w:tcPr>
            <w:tcW w:w="4336"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Jednostka terytorialna</w:t>
            </w:r>
          </w:p>
        </w:tc>
        <w:tc>
          <w:tcPr>
            <w:tcW w:w="4986" w:type="dxa"/>
            <w:gridSpan w:val="3"/>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ogółem</w:t>
            </w:r>
          </w:p>
        </w:tc>
      </w:tr>
      <w:tr w:rsidR="00081E2F" w:rsidTr="00A25704">
        <w:trPr>
          <w:trHeight w:val="260"/>
        </w:trPr>
        <w:tc>
          <w:tcPr>
            <w:tcW w:w="4336"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 </w:t>
            </w:r>
          </w:p>
        </w:tc>
        <w:tc>
          <w:tcPr>
            <w:tcW w:w="1296"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mieszkania</w:t>
            </w:r>
          </w:p>
        </w:tc>
        <w:tc>
          <w:tcPr>
            <w:tcW w:w="1436"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izby</w:t>
            </w:r>
          </w:p>
        </w:tc>
        <w:tc>
          <w:tcPr>
            <w:tcW w:w="2254"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w:t>
            </w:r>
            <w:r w:rsidRPr="00A25704">
              <w:rPr>
                <w:rFonts w:ascii="Times New Roman" w:eastAsia="Times New Roman" w:hAnsi="Times New Roman" w:cs="Times New Roman"/>
                <w:sz w:val="24"/>
                <w:szCs w:val="24"/>
                <w:vertAlign w:val="superscript"/>
              </w:rPr>
              <w:t>2</w:t>
            </w:r>
          </w:p>
        </w:tc>
      </w:tr>
      <w:tr w:rsidR="00081E2F" w:rsidTr="00A25704">
        <w:trPr>
          <w:trHeight w:val="260"/>
        </w:trPr>
        <w:tc>
          <w:tcPr>
            <w:tcW w:w="4336"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Opole Lubelskie</w:t>
            </w:r>
          </w:p>
        </w:tc>
        <w:tc>
          <w:tcPr>
            <w:tcW w:w="129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5 719</w:t>
            </w:r>
          </w:p>
        </w:tc>
        <w:tc>
          <w:tcPr>
            <w:tcW w:w="14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22 093</w:t>
            </w:r>
          </w:p>
        </w:tc>
        <w:tc>
          <w:tcPr>
            <w:tcW w:w="2254"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452 137</w:t>
            </w:r>
          </w:p>
        </w:tc>
      </w:tr>
      <w:tr w:rsidR="00081E2F" w:rsidTr="00A25704">
        <w:trPr>
          <w:trHeight w:val="260"/>
        </w:trPr>
        <w:tc>
          <w:tcPr>
            <w:tcW w:w="4336"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Opole Lubelskie - miasto</w:t>
            </w:r>
          </w:p>
        </w:tc>
        <w:tc>
          <w:tcPr>
            <w:tcW w:w="129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3 043</w:t>
            </w:r>
          </w:p>
        </w:tc>
        <w:tc>
          <w:tcPr>
            <w:tcW w:w="14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11 928</w:t>
            </w:r>
          </w:p>
        </w:tc>
        <w:tc>
          <w:tcPr>
            <w:tcW w:w="2254"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221 812</w:t>
            </w:r>
          </w:p>
        </w:tc>
      </w:tr>
      <w:tr w:rsidR="00081E2F" w:rsidTr="00A25704">
        <w:trPr>
          <w:trHeight w:val="260"/>
        </w:trPr>
        <w:tc>
          <w:tcPr>
            <w:tcW w:w="4336"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Opole Lubelskie - obszar wiejski</w:t>
            </w:r>
          </w:p>
        </w:tc>
        <w:tc>
          <w:tcPr>
            <w:tcW w:w="129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2 676</w:t>
            </w:r>
          </w:p>
        </w:tc>
        <w:tc>
          <w:tcPr>
            <w:tcW w:w="14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10 165</w:t>
            </w:r>
          </w:p>
        </w:tc>
        <w:tc>
          <w:tcPr>
            <w:tcW w:w="2254"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230 325</w:t>
            </w:r>
          </w:p>
        </w:tc>
      </w:tr>
    </w:tbl>
    <w:p w:rsidR="00464BA0" w:rsidRDefault="00081E2F">
      <w:pPr>
        <w:pStyle w:val="Normalny1"/>
        <w:spacing w:after="0" w:line="240" w:lineRule="auto"/>
        <w:jc w:val="both"/>
      </w:pPr>
      <w:r>
        <w:rPr>
          <w:rFonts w:ascii="Times New Roman" w:eastAsia="Times New Roman" w:hAnsi="Times New Roman" w:cs="Times New Roman"/>
          <w:sz w:val="24"/>
          <w:szCs w:val="24"/>
        </w:rPr>
        <w:t>Źródło: Na podstawie danych GUS</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Ankietyzowaniu poddano 254 budynki mieszkalne na terenie gminy. Wśród nich 238 stanowiły budynki wolnostojące (94%), 6 mieszkań w budynku wielorodzinnym i 2 w bliźniaku lub szeregowcu. W 8 ankietach respondenci nie wskazali typu zajmowanego budynku.</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3.3.1: Typ budynku</w:t>
      </w:r>
    </w:p>
    <w:p w:rsidR="00464BA0" w:rsidRDefault="007554BC">
      <w:pPr>
        <w:pStyle w:val="Normalny1"/>
        <w:spacing w:after="0" w:line="240" w:lineRule="auto"/>
        <w:jc w:val="both"/>
      </w:pPr>
      <w:r>
        <w:rPr>
          <w:noProof/>
        </w:rPr>
        <w:drawing>
          <wp:inline distT="0" distB="0" distL="0" distR="0">
            <wp:extent cx="5753100" cy="3228975"/>
            <wp:effectExtent l="1905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53100" cy="32289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przypadku technologii w jakiej zostały wykonane budynki, na terenie GMINY OPOLE LUBELSKIE dominuje technologia murowana (197 wskazań). Znaczną część stanowią także budynki wykonane w technologii drewnianej (51). Znikomy udział w badanej zbiorowości stanowiły także budynki wykonane w technologii prefabrykowanej (10).</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3.3.2: Technologia wykonania budynku</w:t>
      </w:r>
    </w:p>
    <w:p w:rsidR="00464BA0" w:rsidRDefault="007554BC">
      <w:pPr>
        <w:pStyle w:val="Normalny1"/>
        <w:spacing w:after="0" w:line="240" w:lineRule="auto"/>
        <w:jc w:val="both"/>
      </w:pPr>
      <w:r>
        <w:rPr>
          <w:noProof/>
        </w:rPr>
        <w:drawing>
          <wp:inline distT="0" distB="0" distL="0" distR="0">
            <wp:extent cx="5753100" cy="3228975"/>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5753100" cy="32289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Dominującymi źródłami ciepła wykorzystywanymi do ogrzewania budynków były węgiel i biomasa/drewno. Częstym rozwiązaniem jest wykorzystanie do celów grzewczych zarówno węgla jak i biomasy/drewna.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3.3.3: Źródło ciepła wykorzystywane do ogrzewania budynku</w:t>
      </w:r>
    </w:p>
    <w:p w:rsidR="00464BA0" w:rsidRDefault="007554BC">
      <w:pPr>
        <w:pStyle w:val="Normalny1"/>
        <w:spacing w:after="0" w:line="240" w:lineRule="auto"/>
        <w:jc w:val="both"/>
      </w:pPr>
      <w:r>
        <w:rPr>
          <w:noProof/>
        </w:rPr>
        <w:drawing>
          <wp:inline distT="0" distB="0" distL="0" distR="0">
            <wp:extent cx="5753100" cy="2657475"/>
            <wp:effectExtent l="19050" t="0" r="0" b="0"/>
            <wp:docPr id="3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64" cstate="print"/>
                    <a:srcRect/>
                    <a:stretch>
                      <a:fillRect/>
                    </a:stretch>
                  </pic:blipFill>
                  <pic:spPr bwMode="auto">
                    <a:xfrm>
                      <a:off x="0" y="0"/>
                      <a:ext cx="5753100" cy="26574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jednoznaczny sposób wyposażenie w infrastrukturę grzewczą przekłada się na paliwo/energię stosowaną do ogrzewania budynku i podgrzewania c.w.u. W obu przypadkach dominującym rozwiązaniem jest spalanie węgla i biomasy/drewna. Udział pozostałych paliw w strukturze energetycznej, służącej do ogrzewania budynku i podgrzewu c.w.u. występuje sporadycznie. W przypadku energii ze źródeł odnawialnych tylko w 2 budynkach była ona źródłem służącym do ogrzewania, a 9 do podgrzewu c.w.u.</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3.3.4: Paliwo/energia stosowane do ogrzewania budynku</w:t>
      </w:r>
    </w:p>
    <w:p w:rsidR="00464BA0" w:rsidRDefault="007554BC">
      <w:pPr>
        <w:pStyle w:val="Normalny1"/>
        <w:spacing w:after="0" w:line="240" w:lineRule="auto"/>
        <w:jc w:val="both"/>
      </w:pPr>
      <w:r>
        <w:rPr>
          <w:noProof/>
        </w:rPr>
        <w:drawing>
          <wp:inline distT="0" distB="0" distL="0" distR="0">
            <wp:extent cx="5715000" cy="2276475"/>
            <wp:effectExtent l="1905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5715000" cy="22764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Głównym paliwem stosowanym do podgrzewu c.w.u. jest węgiel i biomasa. Pozostałe paliwa/energia pozostają odgrywają znacznie mniejsza rolę w bilansie energetycznym gminy.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3.3.5: Paliwo/energia stosowane do podgrzania c.w.u.</w:t>
      </w:r>
    </w:p>
    <w:p w:rsidR="00464BA0" w:rsidRDefault="007554BC">
      <w:pPr>
        <w:pStyle w:val="Normalny1"/>
        <w:spacing w:after="0" w:line="240" w:lineRule="auto"/>
        <w:jc w:val="both"/>
      </w:pPr>
      <w:r>
        <w:rPr>
          <w:noProof/>
        </w:rPr>
        <w:drawing>
          <wp:inline distT="0" distB="0" distL="0" distR="0">
            <wp:extent cx="5715000" cy="2276475"/>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5715000" cy="22764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GMINIE OPOLE LUBELSKIE coraz częściej wykorzystywane są odnawialne źródła energii. Wśród ankietowanych gospodarstw domowych, w 17 wykorzystywany był kolektor słoneczny.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Wykres 3.3.6: Źródło wykorzystujące odnawialną energię (OZE)</w:t>
      </w:r>
    </w:p>
    <w:p w:rsidR="00464BA0" w:rsidRDefault="007554BC">
      <w:pPr>
        <w:pStyle w:val="Normalny1"/>
        <w:spacing w:after="0" w:line="240" w:lineRule="auto"/>
        <w:jc w:val="both"/>
      </w:pPr>
      <w:r>
        <w:rPr>
          <w:noProof/>
        </w:rPr>
        <w:drawing>
          <wp:inline distT="0" distB="0" distL="0" distR="0">
            <wp:extent cx="5724525" cy="2276475"/>
            <wp:effectExtent l="19050" t="0" r="9525" b="0"/>
            <wp:docPr id="38"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67" cstate="print"/>
                    <a:srcRect/>
                    <a:stretch>
                      <a:fillRect/>
                    </a:stretch>
                  </pic:blipFill>
                  <pic:spPr bwMode="auto">
                    <a:xfrm>
                      <a:off x="0" y="0"/>
                      <a:ext cx="5724525" cy="22764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prawie połowie ankietowanych budynków (48%), w perspektywie roku 2020 przewiduje się inwestycje mające istotny wpływ na zużycie energii w budynku.</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Wykres 3.3.7: Czy do 2020 roku planowane są inwestycje mające istotny wpływ na zmianę zużycia energii w budynku?</w:t>
      </w:r>
    </w:p>
    <w:p w:rsidR="00464BA0" w:rsidRDefault="007554BC">
      <w:pPr>
        <w:pStyle w:val="Normalny1"/>
        <w:spacing w:after="0" w:line="240" w:lineRule="auto"/>
        <w:jc w:val="both"/>
      </w:pPr>
      <w:r>
        <w:rPr>
          <w:noProof/>
        </w:rPr>
        <w:drawing>
          <wp:inline distT="0" distB="0" distL="0" distR="0">
            <wp:extent cx="5762625" cy="2390775"/>
            <wp:effectExtent l="1905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a:stretch>
                      <a:fillRect/>
                    </a:stretch>
                  </pic:blipFill>
                  <pic:spPr bwMode="auto">
                    <a:xfrm>
                      <a:off x="0" y="0"/>
                      <a:ext cx="5762625" cy="2390775"/>
                    </a:xfrm>
                    <a:prstGeom prst="rect">
                      <a:avLst/>
                    </a:prstGeom>
                    <a:noFill/>
                    <a:ln w="9525">
                      <a:noFill/>
                      <a:miter lim="800000"/>
                      <a:headEnd/>
                      <a:tailEnd/>
                    </a:ln>
                  </pic:spPr>
                </pic:pic>
              </a:graphicData>
            </a:graphic>
          </wp:inline>
        </w:drawing>
      </w:r>
    </w:p>
    <w:p w:rsidR="00464BA0" w:rsidRDefault="00081E2F">
      <w:pPr>
        <w:pStyle w:val="Normalny1"/>
        <w:spacing w:after="200" w:line="276" w:lineRule="auto"/>
      </w:pPr>
      <w:r>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Wśród głównych kierunków działań za najistotniejsze z punktu widzenia obniżenia niskiej emisji w budynkach mieszkalnych uznano montaż kolektorów słonecznych (57 wskazań) i szeroko pojęta termomodernizację.</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Gospodarstwa domowe w istotny sposób zainteresowane są podjęciem działań w aspekcie realizacji założeń gospodarki niskoemisyjnej. Z przeprowadzenia badania jednoznacznie wynika, że nie można wskazać jednoznacznie jednego działania. Poszczególne gospodarstwa wskazywały na zainteresowanie działaniami w ramach „PGN”, w zakresie i atrakcyjności inwestycji:</w:t>
      </w:r>
    </w:p>
    <w:p w:rsidR="00464BA0" w:rsidRDefault="00081E2F">
      <w:pPr>
        <w:pStyle w:val="Normalny1"/>
        <w:numPr>
          <w:ilvl w:val="0"/>
          <w:numId w:val="85"/>
        </w:numPr>
        <w:spacing w:after="0" w:line="240" w:lineRule="auto"/>
        <w:ind w:hanging="360"/>
        <w:contextualSpacing/>
        <w:jc w:val="both"/>
        <w:rPr>
          <w:sz w:val="24"/>
          <w:szCs w:val="24"/>
        </w:rPr>
      </w:pPr>
      <w:r>
        <w:rPr>
          <w:rFonts w:ascii="Times New Roman" w:eastAsia="Times New Roman" w:hAnsi="Times New Roman" w:cs="Times New Roman"/>
          <w:sz w:val="24"/>
          <w:szCs w:val="24"/>
        </w:rPr>
        <w:t>wymiana źródła na zasilane paliwem ekologicznym – średnia ocena 2,3;</w:t>
      </w:r>
    </w:p>
    <w:p w:rsidR="00464BA0" w:rsidRDefault="00081E2F">
      <w:pPr>
        <w:pStyle w:val="Normalny1"/>
        <w:numPr>
          <w:ilvl w:val="0"/>
          <w:numId w:val="85"/>
        </w:numPr>
        <w:spacing w:after="0" w:line="240" w:lineRule="auto"/>
        <w:ind w:hanging="360"/>
        <w:contextualSpacing/>
        <w:jc w:val="both"/>
        <w:rPr>
          <w:sz w:val="24"/>
          <w:szCs w:val="24"/>
        </w:rPr>
      </w:pPr>
      <w:r>
        <w:rPr>
          <w:rFonts w:ascii="Times New Roman" w:eastAsia="Times New Roman" w:hAnsi="Times New Roman" w:cs="Times New Roman"/>
          <w:sz w:val="24"/>
          <w:szCs w:val="24"/>
        </w:rPr>
        <w:t>montaż odnawialnego źródła energii na potrzeby ogrzewania - średnia ocena 2,2;</w:t>
      </w:r>
    </w:p>
    <w:p w:rsidR="00464BA0" w:rsidRDefault="00081E2F">
      <w:pPr>
        <w:pStyle w:val="Normalny1"/>
        <w:numPr>
          <w:ilvl w:val="0"/>
          <w:numId w:val="85"/>
        </w:numPr>
        <w:spacing w:after="0" w:line="240" w:lineRule="auto"/>
        <w:ind w:hanging="360"/>
        <w:contextualSpacing/>
        <w:jc w:val="both"/>
        <w:rPr>
          <w:sz w:val="24"/>
          <w:szCs w:val="24"/>
        </w:rPr>
      </w:pPr>
      <w:r>
        <w:rPr>
          <w:rFonts w:ascii="Times New Roman" w:eastAsia="Times New Roman" w:hAnsi="Times New Roman" w:cs="Times New Roman"/>
          <w:sz w:val="24"/>
          <w:szCs w:val="24"/>
        </w:rPr>
        <w:t>wymiana źródła ciepła na nowsze (tańsze źródło energii) średnia ocena 2,1;</w:t>
      </w:r>
    </w:p>
    <w:p w:rsidR="00464BA0" w:rsidRDefault="00081E2F">
      <w:pPr>
        <w:pStyle w:val="Normalny1"/>
        <w:numPr>
          <w:ilvl w:val="0"/>
          <w:numId w:val="85"/>
        </w:numPr>
        <w:spacing w:after="0" w:line="240" w:lineRule="auto"/>
        <w:ind w:hanging="360"/>
        <w:contextualSpacing/>
        <w:jc w:val="both"/>
        <w:rPr>
          <w:sz w:val="24"/>
          <w:szCs w:val="24"/>
        </w:rPr>
      </w:pPr>
      <w:r>
        <w:rPr>
          <w:rFonts w:ascii="Times New Roman" w:eastAsia="Times New Roman" w:hAnsi="Times New Roman" w:cs="Times New Roman"/>
          <w:sz w:val="24"/>
          <w:szCs w:val="24"/>
        </w:rPr>
        <w:t>montaż odnawialnego źródła energii na potrzeby energii elektrycznej - średnia ocena 2,1.</w:t>
      </w:r>
    </w:p>
    <w:p w:rsidR="00464BA0" w:rsidRDefault="00081E2F">
      <w:pPr>
        <w:pStyle w:val="Normalny1"/>
        <w:spacing w:after="0" w:line="240" w:lineRule="auto"/>
        <w:ind w:left="720"/>
        <w:jc w:val="both"/>
      </w:pPr>
      <w:r>
        <w:rPr>
          <w:rFonts w:ascii="Times New Roman" w:eastAsia="Times New Roman" w:hAnsi="Times New Roman" w:cs="Times New Roman"/>
          <w:sz w:val="24"/>
          <w:szCs w:val="24"/>
        </w:rPr>
        <w:t>Za istotne uznano także szeroko definiowane prace termo modernizacyjne.</w:t>
      </w:r>
    </w:p>
    <w:p w:rsidR="00464BA0" w:rsidRDefault="00464BA0">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387685" w:rsidRDefault="00387685">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Wykres 3</w:t>
      </w:r>
      <w:r w:rsidR="00387685">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 Zainteresowanie działaniami w ramach „PGN”, w zakresie i atrakcyjności inwestycji</w:t>
      </w:r>
    </w:p>
    <w:p w:rsidR="00464BA0" w:rsidRDefault="00464BA0">
      <w:pPr>
        <w:pStyle w:val="Normalny1"/>
        <w:spacing w:after="0" w:line="240" w:lineRule="auto"/>
        <w:jc w:val="both"/>
        <w:rPr>
          <w:noProof/>
        </w:rPr>
      </w:pPr>
    </w:p>
    <w:p w:rsidR="009A6265" w:rsidRDefault="009A6265">
      <w:pPr>
        <w:pStyle w:val="Normalny1"/>
        <w:spacing w:after="0" w:line="240" w:lineRule="auto"/>
        <w:jc w:val="both"/>
        <w:rPr>
          <w:noProof/>
        </w:rPr>
      </w:pPr>
    </w:p>
    <w:p w:rsidR="009A6265" w:rsidRDefault="009A6265">
      <w:pPr>
        <w:pStyle w:val="Normalny1"/>
        <w:spacing w:after="0" w:line="240" w:lineRule="auto"/>
        <w:jc w:val="both"/>
        <w:rPr>
          <w:noProof/>
        </w:rPr>
      </w:pPr>
    </w:p>
    <w:p w:rsidR="009A6265" w:rsidRDefault="007554BC">
      <w:pPr>
        <w:pStyle w:val="Normalny1"/>
        <w:spacing w:after="0" w:line="240" w:lineRule="auto"/>
        <w:jc w:val="both"/>
        <w:rPr>
          <w:noProof/>
        </w:rPr>
      </w:pPr>
      <w:r>
        <w:rPr>
          <w:noProof/>
        </w:rPr>
        <w:drawing>
          <wp:inline distT="0" distB="0" distL="0" distR="0">
            <wp:extent cx="5715000" cy="2276475"/>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5715000" cy="2276475"/>
                    </a:xfrm>
                    <a:prstGeom prst="rect">
                      <a:avLst/>
                    </a:prstGeom>
                    <a:noFill/>
                    <a:ln w="9525">
                      <a:noFill/>
                      <a:miter lim="800000"/>
                      <a:headEnd/>
                      <a:tailEnd/>
                    </a:ln>
                  </pic:spPr>
                </pic:pic>
              </a:graphicData>
            </a:graphic>
          </wp:inline>
        </w:drawing>
      </w:r>
    </w:p>
    <w:p w:rsidR="009A6265" w:rsidRDefault="009A6265">
      <w:pPr>
        <w:pStyle w:val="Normalny1"/>
        <w:spacing w:after="0" w:line="240" w:lineRule="auto"/>
        <w:jc w:val="both"/>
        <w:rPr>
          <w:noProof/>
        </w:rPr>
      </w:pPr>
    </w:p>
    <w:p w:rsidR="00464BA0" w:rsidRDefault="00B51F4A">
      <w:pPr>
        <w:pStyle w:val="Normalny1"/>
        <w:spacing w:after="200" w:line="276" w:lineRule="auto"/>
      </w:pPr>
      <w:r>
        <w:rPr>
          <w:rFonts w:ascii="Times New Roman" w:eastAsia="Times New Roman" w:hAnsi="Times New Roman" w:cs="Times New Roman"/>
          <w:sz w:val="20"/>
          <w:szCs w:val="20"/>
        </w:rPr>
        <w:t xml:space="preserve"> </w:t>
      </w:r>
      <w:r w:rsidR="00081E2F">
        <w:rPr>
          <w:rFonts w:ascii="Times New Roman" w:eastAsia="Times New Roman" w:hAnsi="Times New Roman" w:cs="Times New Roman"/>
          <w:sz w:val="20"/>
          <w:szCs w:val="20"/>
        </w:rPr>
        <w:t>[Źródło: opracowanie własne na podstawie ankietyzacji]</w:t>
      </w:r>
    </w:p>
    <w:p w:rsidR="00464BA0" w:rsidRDefault="00464BA0">
      <w:pPr>
        <w:pStyle w:val="Normalny1"/>
        <w:spacing w:after="0" w:line="240" w:lineRule="auto"/>
        <w:jc w:val="both"/>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Zużycie energii elektrycznej i emisja CO2 w budynkach mieszkalnych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6"/>
                <w:szCs w:val="36"/>
              </w:rPr>
              <w:t>Zużycie energii elektrycznej</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6"/>
                <w:szCs w:val="36"/>
              </w:rPr>
              <w:t>Emisja CO2</w:t>
            </w:r>
          </w:p>
        </w:tc>
      </w:tr>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6"/>
                <w:szCs w:val="36"/>
              </w:rPr>
              <w:t>[MWh/rok]</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6"/>
                <w:szCs w:val="36"/>
              </w:rPr>
              <w:t>[Mg/rok]</w:t>
            </w:r>
          </w:p>
        </w:tc>
      </w:tr>
      <w:tr w:rsidR="00464BA0" w:rsidTr="00A25704">
        <w:tc>
          <w:tcPr>
            <w:tcW w:w="4590" w:type="dxa"/>
            <w:vAlign w:val="center"/>
          </w:tcPr>
          <w:p w:rsidR="00464BA0" w:rsidRDefault="00081E2F" w:rsidP="00A25704">
            <w:pPr>
              <w:pStyle w:val="Normalny1"/>
              <w:spacing w:after="200" w:line="276" w:lineRule="auto"/>
              <w:jc w:val="center"/>
            </w:pPr>
            <w:bookmarkStart w:id="108" w:name="h.kgcv8k" w:colFirst="0" w:colLast="0"/>
            <w:bookmarkEnd w:id="108"/>
            <w:r w:rsidRPr="00A25704">
              <w:rPr>
                <w:rFonts w:ascii="Times New Roman" w:eastAsia="Times New Roman" w:hAnsi="Times New Roman" w:cs="Times New Roman"/>
                <w:b/>
                <w:sz w:val="36"/>
                <w:szCs w:val="36"/>
              </w:rPr>
              <w:t>14 157,00</w:t>
            </w:r>
          </w:p>
        </w:tc>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36"/>
                <w:szCs w:val="36"/>
              </w:rPr>
              <w:t>11 495,48</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9A6265" w:rsidRDefault="009A6265">
      <w:pPr>
        <w:pStyle w:val="Normalny1"/>
        <w:spacing w:after="0" w:line="240" w:lineRule="auto"/>
      </w:pPr>
    </w:p>
    <w:p w:rsidR="00B51F4A" w:rsidRDefault="00B51F4A">
      <w:pPr>
        <w:pStyle w:val="Normalny1"/>
        <w:spacing w:after="0" w:line="240" w:lineRule="auto"/>
      </w:pPr>
    </w:p>
    <w:p w:rsidR="00B51F4A" w:rsidRDefault="00B51F4A">
      <w:pPr>
        <w:pStyle w:val="Normalny1"/>
        <w:spacing w:after="0" w:line="240" w:lineRule="auto"/>
      </w:pPr>
    </w:p>
    <w:p w:rsidR="00B51F4A" w:rsidRDefault="00B51F4A">
      <w:pPr>
        <w:pStyle w:val="Normalny1"/>
        <w:spacing w:after="0" w:line="240" w:lineRule="auto"/>
      </w:pPr>
    </w:p>
    <w:p w:rsidR="00B51F4A" w:rsidRDefault="00B51F4A">
      <w:pPr>
        <w:pStyle w:val="Normalny1"/>
        <w:spacing w:after="0" w:line="240" w:lineRule="auto"/>
      </w:pPr>
    </w:p>
    <w:p w:rsidR="009A6265" w:rsidRDefault="009A6265">
      <w:pPr>
        <w:pStyle w:val="Normalny1"/>
        <w:spacing w:after="0" w:line="240" w:lineRule="auto"/>
      </w:pPr>
    </w:p>
    <w:p w:rsidR="009A6265" w:rsidRDefault="009A6265">
      <w:pPr>
        <w:pStyle w:val="Normalny1"/>
        <w:spacing w:after="0" w:line="240" w:lineRule="auto"/>
      </w:pPr>
    </w:p>
    <w:p w:rsidR="009A6265" w:rsidRDefault="009A6265">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360" w:lineRule="auto"/>
      </w:pPr>
      <w:r>
        <w:rPr>
          <w:rFonts w:ascii="Times New Roman" w:eastAsia="Times New Roman" w:hAnsi="Times New Roman" w:cs="Times New Roman"/>
          <w:b/>
          <w:sz w:val="24"/>
          <w:szCs w:val="24"/>
        </w:rPr>
        <w:lastRenderedPageBreak/>
        <w:t>Zużycie gazu ziemnego i emisja CO2 w budynkach mieszkalnych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Zużycie gazu ziemnego</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Emisja CO2</w:t>
            </w:r>
          </w:p>
        </w:tc>
      </w:tr>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[MWh/rok]</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[Mg/rok]</w:t>
            </w:r>
          </w:p>
        </w:tc>
      </w:tr>
      <w:tr w:rsidR="00464BA0" w:rsidTr="00A25704">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20 579,18</w:t>
            </w:r>
          </w:p>
        </w:tc>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4 136,42</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 i BDL GUS]</w:t>
      </w:r>
    </w:p>
    <w:p w:rsidR="00464BA0" w:rsidRDefault="00464BA0">
      <w:pPr>
        <w:pStyle w:val="Normalny1"/>
        <w:spacing w:after="0" w:line="240" w:lineRule="auto"/>
      </w:pPr>
    </w:p>
    <w:p w:rsidR="00464BA0" w:rsidRDefault="00081E2F">
      <w:pPr>
        <w:pStyle w:val="Normalny1"/>
        <w:spacing w:after="0" w:line="360" w:lineRule="auto"/>
      </w:pPr>
      <w:r>
        <w:rPr>
          <w:rFonts w:ascii="Times New Roman" w:eastAsia="Times New Roman" w:hAnsi="Times New Roman" w:cs="Times New Roman"/>
          <w:b/>
          <w:sz w:val="24"/>
          <w:szCs w:val="24"/>
        </w:rPr>
        <w:t>Zużycie węgla i emisja CO2 w budynkach mieszkalnych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Zużycie węgla</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Emisja CO2</w:t>
            </w:r>
          </w:p>
        </w:tc>
      </w:tr>
      <w:tr w:rsidR="00464BA0" w:rsidTr="00A25704">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[MWh/rok]</w:t>
            </w:r>
          </w:p>
        </w:tc>
        <w:tc>
          <w:tcPr>
            <w:tcW w:w="4590" w:type="dxa"/>
            <w:shd w:val="clear" w:color="auto" w:fill="DBE5F1"/>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[Mg/rok]</w:t>
            </w:r>
          </w:p>
        </w:tc>
      </w:tr>
      <w:tr w:rsidR="00464BA0" w:rsidTr="00A25704">
        <w:tc>
          <w:tcPr>
            <w:tcW w:w="4590" w:type="dxa"/>
            <w:vAlign w:val="center"/>
          </w:tcPr>
          <w:p w:rsidR="00464BA0" w:rsidRDefault="00081E2F" w:rsidP="00A25704">
            <w:pPr>
              <w:pStyle w:val="Normalny1"/>
              <w:spacing w:after="0" w:line="360" w:lineRule="auto"/>
              <w:jc w:val="center"/>
            </w:pPr>
            <w:bookmarkStart w:id="109" w:name="h.34g0dwd" w:colFirst="0" w:colLast="0"/>
            <w:bookmarkEnd w:id="109"/>
            <w:r w:rsidRPr="00A25704">
              <w:rPr>
                <w:rFonts w:ascii="Times New Roman" w:eastAsia="Times New Roman" w:hAnsi="Times New Roman" w:cs="Times New Roman"/>
                <w:b/>
                <w:sz w:val="36"/>
                <w:szCs w:val="36"/>
              </w:rPr>
              <w:t>91 128,18</w:t>
            </w:r>
          </w:p>
        </w:tc>
        <w:tc>
          <w:tcPr>
            <w:tcW w:w="4590" w:type="dxa"/>
            <w:vAlign w:val="center"/>
          </w:tcPr>
          <w:p w:rsidR="00464BA0" w:rsidRDefault="00081E2F" w:rsidP="00A25704">
            <w:pPr>
              <w:pStyle w:val="Normalny1"/>
              <w:spacing w:after="0" w:line="360" w:lineRule="auto"/>
              <w:jc w:val="center"/>
            </w:pPr>
            <w:r w:rsidRPr="00A25704">
              <w:rPr>
                <w:rFonts w:ascii="Times New Roman" w:eastAsia="Times New Roman" w:hAnsi="Times New Roman" w:cs="Times New Roman"/>
                <w:b/>
                <w:sz w:val="36"/>
                <w:szCs w:val="36"/>
              </w:rPr>
              <w:t>44 561,68</w:t>
            </w:r>
          </w:p>
        </w:tc>
      </w:tr>
    </w:tbl>
    <w:p w:rsidR="00464BA0" w:rsidRDefault="00081E2F">
      <w:pPr>
        <w:pStyle w:val="Normalny1"/>
        <w:spacing w:after="0" w:line="240"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Całkowita emisja CO2 w budynkach mieszkalnych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Emisja CO2</w:t>
            </w:r>
          </w:p>
        </w:tc>
      </w:tr>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40"/>
                <w:szCs w:val="40"/>
              </w:rPr>
              <w:t>[Mg/rok]</w:t>
            </w:r>
          </w:p>
        </w:tc>
      </w:tr>
      <w:tr w:rsidR="00464BA0" w:rsidTr="00A25704">
        <w:tc>
          <w:tcPr>
            <w:tcW w:w="918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52"/>
                <w:szCs w:val="52"/>
              </w:rPr>
              <w:t>60 193,58</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pPr>
    </w:p>
    <w:p w:rsidR="00464BA0" w:rsidRDefault="00081E2F">
      <w:pPr>
        <w:pStyle w:val="Normalny1"/>
        <w:spacing w:after="200" w:line="276" w:lineRule="auto"/>
        <w:jc w:val="both"/>
      </w:pPr>
      <w:r>
        <w:rPr>
          <w:rFonts w:ascii="Times New Roman" w:eastAsia="Times New Roman" w:hAnsi="Times New Roman" w:cs="Times New Roman"/>
          <w:sz w:val="24"/>
          <w:szCs w:val="24"/>
        </w:rPr>
        <w:t xml:space="preserve">Sektor mieszkaniowy jest największym odbiorcą energii na terenie GMINY OPOLE LUBELSKIE, charakteryzuje się także dużą dynamiką zmian źródeł zasilania w ciepło. Obserwuje się częściową wymianę źródeł na bardziej efektywne o wyższej sprawności. Niestety często tego typu inwestycja nie wiąże się ze zmianą nośnika wykorzystywanego na potrzeby ogrzewania na bardziej ekologiczny głównie ze względu na coraz wyższe ceny gazu, oleju opałowego oraz energii elektrycznej. W ostatnich latach obserwuje się krajowe zwiększenie emisji CO2 związanej z wykorzystaniem energii w tej grupie odbiorców. </w:t>
      </w:r>
      <w:r>
        <w:rPr>
          <w:rFonts w:ascii="Times New Roman" w:eastAsia="Times New Roman" w:hAnsi="Times New Roman" w:cs="Times New Roman"/>
          <w:b/>
          <w:sz w:val="24"/>
          <w:szCs w:val="24"/>
        </w:rPr>
        <w:t>Dlatego też, działania promujące niskoemisyjne inwestycje i zachowania mieszkańców mogą mieć kluczowe znaczenie dla realizacji celów PGN.</w:t>
      </w:r>
    </w:p>
    <w:p w:rsidR="00464BA0" w:rsidRDefault="00464BA0">
      <w:pPr>
        <w:pStyle w:val="Normalny1"/>
        <w:spacing w:after="0" w:line="240" w:lineRule="auto"/>
      </w:pPr>
    </w:p>
    <w:p w:rsidR="00464BA0" w:rsidRDefault="00081E2F" w:rsidP="006571DE">
      <w:pPr>
        <w:pStyle w:val="Normalny1"/>
        <w:keepNext/>
        <w:keepLines/>
        <w:spacing w:before="480" w:after="0" w:line="276" w:lineRule="auto"/>
        <w:outlineLvl w:val="1"/>
      </w:pPr>
      <w:bookmarkStart w:id="110" w:name="h.1jlao46" w:colFirst="0" w:colLast="0"/>
      <w:bookmarkStart w:id="111" w:name="_Toc443502115"/>
      <w:bookmarkEnd w:id="110"/>
      <w:r>
        <w:rPr>
          <w:rFonts w:ascii="Cambria" w:eastAsia="Cambria" w:hAnsi="Cambria" w:cs="Cambria"/>
          <w:b/>
          <w:color w:val="365F91"/>
          <w:sz w:val="28"/>
          <w:szCs w:val="28"/>
        </w:rPr>
        <w:lastRenderedPageBreak/>
        <w:t>3.4. HANDEL, USŁUGI, PRZEDSIĘBIORSTWA</w:t>
      </w:r>
      <w:bookmarkEnd w:id="111"/>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Z powodu nikłego zainteresowania ze strony przedsiębiorców w zakresie ankietyzacji (odpowiedziało zaledwie 6 przedsiębiorstw)</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do inwentaryzacji posłużono się danymi z </w:t>
      </w:r>
      <w:r>
        <w:rPr>
          <w:rFonts w:ascii="Times New Roman" w:eastAsia="Times New Roman" w:hAnsi="Times New Roman" w:cs="Times New Roman"/>
          <w:i/>
          <w:sz w:val="24"/>
          <w:szCs w:val="24"/>
        </w:rPr>
        <w:t>„Założeń do planu zaopatrzenia w ciepło, energie elektryczną i paliwa gazowe dla GMINY OPOLE LUBELSKIE”</w:t>
      </w:r>
      <w:r>
        <w:rPr>
          <w:rFonts w:ascii="Times New Roman" w:eastAsia="Times New Roman" w:hAnsi="Times New Roman" w:cs="Times New Roman"/>
          <w:sz w:val="24"/>
          <w:szCs w:val="24"/>
        </w:rPr>
        <w:t xml:space="preserve">, a także informacjami z Banku Danych Lokalnych. </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pPr>
      <w:r>
        <w:rPr>
          <w:rFonts w:ascii="Times New Roman" w:eastAsia="Times New Roman" w:hAnsi="Times New Roman" w:cs="Times New Roman"/>
          <w:b/>
          <w:sz w:val="24"/>
          <w:szCs w:val="24"/>
        </w:rPr>
        <w:t>Całkowita emisja CO2 w handlu, usługach i przedsiębiorstwach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Emisja CO2</w:t>
            </w:r>
          </w:p>
        </w:tc>
      </w:tr>
      <w:tr w:rsidR="00464BA0" w:rsidTr="00A25704">
        <w:tc>
          <w:tcPr>
            <w:tcW w:w="918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[Mg/rok]</w:t>
            </w:r>
          </w:p>
        </w:tc>
      </w:tr>
      <w:tr w:rsidR="00464BA0" w:rsidTr="00A25704">
        <w:tc>
          <w:tcPr>
            <w:tcW w:w="918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52"/>
                <w:szCs w:val="52"/>
              </w:rPr>
              <w:t>7 425,34</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jc w:val="both"/>
      </w:pPr>
      <w:bookmarkStart w:id="112" w:name="h.43ky6rz" w:colFirst="0" w:colLast="0"/>
      <w:bookmarkEnd w:id="112"/>
    </w:p>
    <w:p w:rsidR="00464BA0" w:rsidRDefault="00081E2F" w:rsidP="006571DE">
      <w:pPr>
        <w:pStyle w:val="Normalny1"/>
        <w:keepNext/>
        <w:keepLines/>
        <w:spacing w:before="480" w:after="0" w:line="276" w:lineRule="auto"/>
        <w:outlineLvl w:val="1"/>
      </w:pPr>
      <w:bookmarkStart w:id="113" w:name="_Toc443502116"/>
      <w:r>
        <w:rPr>
          <w:rFonts w:ascii="Cambria" w:eastAsia="Cambria" w:hAnsi="Cambria" w:cs="Cambria"/>
          <w:b/>
          <w:color w:val="365F91"/>
          <w:sz w:val="28"/>
          <w:szCs w:val="28"/>
        </w:rPr>
        <w:t>3.5. OŚWIELTENIE</w:t>
      </w:r>
      <w:bookmarkEnd w:id="113"/>
      <w:r>
        <w:rPr>
          <w:rFonts w:ascii="Cambria" w:eastAsia="Cambria" w:hAnsi="Cambria" w:cs="Cambria"/>
          <w:b/>
          <w:color w:val="365F91"/>
          <w:sz w:val="28"/>
          <w:szCs w:val="28"/>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Roczne zużycie energii (w kWh) w grupie oświetlenie w GMINIE OPOLE LUBELSKIE w 2013 r. w podziale na poszczególne podgrupy przedstawiono w poniższej tabeli. (Pełna lista punktów w załączniku 2).</w:t>
      </w:r>
    </w:p>
    <w:p w:rsidR="00464BA0" w:rsidRDefault="00464BA0">
      <w:pPr>
        <w:pStyle w:val="Normalny1"/>
        <w:spacing w:after="0" w:line="240" w:lineRule="auto"/>
        <w:jc w:val="both"/>
      </w:pPr>
    </w:p>
    <w:p w:rsidR="00464BA0" w:rsidRDefault="00081E2F">
      <w:pPr>
        <w:pStyle w:val="Normalny1"/>
        <w:spacing w:after="0" w:line="240" w:lineRule="auto"/>
      </w:pPr>
      <w:r>
        <w:rPr>
          <w:rFonts w:ascii="Times New Roman" w:eastAsia="Times New Roman" w:hAnsi="Times New Roman" w:cs="Times New Roman"/>
          <w:b/>
          <w:sz w:val="24"/>
          <w:szCs w:val="24"/>
        </w:rPr>
        <w:t xml:space="preserve">Tabela 3.5.1: Zużycie energii w okresie od  (01.01.2013- 31.12.2013r.)    </w:t>
      </w:r>
    </w:p>
    <w:tbl>
      <w:tblPr>
        <w:tblW w:w="8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0"/>
        <w:gridCol w:w="1520"/>
        <w:gridCol w:w="1514"/>
        <w:gridCol w:w="1679"/>
        <w:gridCol w:w="1551"/>
        <w:gridCol w:w="1370"/>
      </w:tblGrid>
      <w:tr w:rsidR="00081E2F" w:rsidTr="009A6265">
        <w:tc>
          <w:tcPr>
            <w:tcW w:w="133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Okres zamówienia</w:t>
            </w:r>
          </w:p>
        </w:tc>
        <w:tc>
          <w:tcPr>
            <w:tcW w:w="15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Strefa zużycia energii</w:t>
            </w:r>
          </w:p>
        </w:tc>
        <w:tc>
          <w:tcPr>
            <w:tcW w:w="151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Zużycie energii</w:t>
            </w:r>
          </w:p>
        </w:tc>
        <w:tc>
          <w:tcPr>
            <w:tcW w:w="1679"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Cena jednostkowa [netto] po przetargu</w:t>
            </w:r>
          </w:p>
        </w:tc>
        <w:tc>
          <w:tcPr>
            <w:tcW w:w="155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Wartość netto</w:t>
            </w:r>
          </w:p>
        </w:tc>
        <w:tc>
          <w:tcPr>
            <w:tcW w:w="137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Wartość brutto</w:t>
            </w:r>
          </w:p>
        </w:tc>
      </w:tr>
      <w:tr w:rsidR="00081E2F" w:rsidTr="009A6265">
        <w:tc>
          <w:tcPr>
            <w:tcW w:w="133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0"/>
                <w:szCs w:val="20"/>
              </w:rPr>
              <w:t>01.01.2013- 31.12.2013r.</w:t>
            </w:r>
          </w:p>
        </w:tc>
        <w:tc>
          <w:tcPr>
            <w:tcW w:w="15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Dzienna - C12b (oświetlenie uliczne)</w:t>
            </w:r>
          </w:p>
        </w:tc>
        <w:tc>
          <w:tcPr>
            <w:tcW w:w="1514"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264.895 kWh</w:t>
            </w:r>
          </w:p>
        </w:tc>
        <w:tc>
          <w:tcPr>
            <w:tcW w:w="167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0,3090 zł/kWh</w:t>
            </w:r>
          </w:p>
        </w:tc>
        <w:tc>
          <w:tcPr>
            <w:tcW w:w="1551"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81 852,56</w:t>
            </w:r>
          </w:p>
        </w:tc>
        <w:tc>
          <w:tcPr>
            <w:tcW w:w="1370"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100 678,65</w:t>
            </w:r>
          </w:p>
        </w:tc>
      </w:tr>
      <w:tr w:rsidR="00081E2F" w:rsidTr="009A6265">
        <w:tc>
          <w:tcPr>
            <w:tcW w:w="133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0"/>
                <w:szCs w:val="20"/>
              </w:rPr>
              <w:t>01.01.2013- 31.12.2013r.</w:t>
            </w:r>
          </w:p>
        </w:tc>
        <w:tc>
          <w:tcPr>
            <w:tcW w:w="15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Nocna - C12b</w:t>
            </w:r>
          </w:p>
          <w:p w:rsidR="00464BA0" w:rsidRDefault="00081E2F" w:rsidP="00A25704">
            <w:pPr>
              <w:pStyle w:val="Normalny1"/>
              <w:spacing w:after="0" w:line="240" w:lineRule="auto"/>
              <w:jc w:val="center"/>
            </w:pPr>
            <w:r w:rsidRPr="00A25704">
              <w:rPr>
                <w:rFonts w:ascii="Times New Roman" w:eastAsia="Times New Roman" w:hAnsi="Times New Roman" w:cs="Times New Roman"/>
                <w:sz w:val="20"/>
                <w:szCs w:val="20"/>
              </w:rPr>
              <w:t>(oświetlenie uliczne)</w:t>
            </w:r>
          </w:p>
        </w:tc>
        <w:tc>
          <w:tcPr>
            <w:tcW w:w="1514"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515.638 kWh</w:t>
            </w:r>
          </w:p>
        </w:tc>
        <w:tc>
          <w:tcPr>
            <w:tcW w:w="1679"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0,2023 zł/kWh</w:t>
            </w:r>
          </w:p>
        </w:tc>
        <w:tc>
          <w:tcPr>
            <w:tcW w:w="1551"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104 313,57</w:t>
            </w:r>
          </w:p>
        </w:tc>
        <w:tc>
          <w:tcPr>
            <w:tcW w:w="1370"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128 305,69</w:t>
            </w:r>
          </w:p>
        </w:tc>
      </w:tr>
      <w:tr w:rsidR="00464BA0" w:rsidTr="009A6265">
        <w:tc>
          <w:tcPr>
            <w:tcW w:w="6043" w:type="dxa"/>
            <w:gridSpan w:val="4"/>
          </w:tcPr>
          <w:p w:rsidR="00464BA0" w:rsidRDefault="00081E2F" w:rsidP="00A25704">
            <w:pPr>
              <w:pStyle w:val="Normalny1"/>
              <w:tabs>
                <w:tab w:val="left" w:pos="4646"/>
              </w:tabs>
              <w:spacing w:after="0" w:line="240" w:lineRule="auto"/>
            </w:pPr>
            <w:r w:rsidRPr="00A25704">
              <w:rPr>
                <w:rFonts w:ascii="Times New Roman" w:eastAsia="Times New Roman" w:hAnsi="Times New Roman" w:cs="Times New Roman"/>
                <w:b/>
                <w:sz w:val="20"/>
                <w:szCs w:val="20"/>
              </w:rPr>
              <w:t>RAZEM</w:t>
            </w:r>
          </w:p>
        </w:tc>
        <w:tc>
          <w:tcPr>
            <w:tcW w:w="1551" w:type="dxa"/>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186 166,13</w:t>
            </w:r>
          </w:p>
        </w:tc>
        <w:tc>
          <w:tcPr>
            <w:tcW w:w="1370" w:type="dxa"/>
          </w:tcPr>
          <w:p w:rsidR="00464BA0" w:rsidRDefault="00081E2F" w:rsidP="00A25704">
            <w:pPr>
              <w:pStyle w:val="Normalny1"/>
              <w:spacing w:after="0" w:line="240" w:lineRule="auto"/>
              <w:jc w:val="right"/>
            </w:pPr>
            <w:r w:rsidRPr="00A25704">
              <w:rPr>
                <w:rFonts w:ascii="Times New Roman" w:eastAsia="Times New Roman" w:hAnsi="Times New Roman" w:cs="Times New Roman"/>
                <w:sz w:val="20"/>
                <w:szCs w:val="20"/>
              </w:rPr>
              <w:t>228 984,34</w:t>
            </w:r>
          </w:p>
        </w:tc>
      </w:tr>
    </w:tbl>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Roczne zużycie energii kWh: 780 533 kWh = 780,53 MWh.</w:t>
      </w:r>
    </w:p>
    <w:p w:rsidR="00464BA0" w:rsidRDefault="00464BA0">
      <w:pPr>
        <w:pStyle w:val="Normalny1"/>
        <w:spacing w:after="0" w:line="240" w:lineRule="auto"/>
        <w:jc w:val="both"/>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590"/>
      </w:tblGrid>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lastRenderedPageBreak/>
              <w:t>Zużycie energii elektrycznej</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Emisja CO2</w:t>
            </w:r>
          </w:p>
        </w:tc>
      </w:tr>
      <w:tr w:rsidR="00464BA0" w:rsidTr="00A25704">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[MWh/rok]</w:t>
            </w:r>
          </w:p>
        </w:tc>
        <w:tc>
          <w:tcPr>
            <w:tcW w:w="4590" w:type="dxa"/>
            <w:shd w:val="clear" w:color="auto" w:fill="DBE5F1"/>
            <w:vAlign w:val="center"/>
          </w:tcPr>
          <w:p w:rsidR="00464BA0" w:rsidRDefault="00081E2F" w:rsidP="00A25704">
            <w:pPr>
              <w:pStyle w:val="Normalny1"/>
              <w:spacing w:after="0" w:line="480" w:lineRule="auto"/>
              <w:jc w:val="center"/>
            </w:pPr>
            <w:r w:rsidRPr="00A25704">
              <w:rPr>
                <w:rFonts w:ascii="Times New Roman" w:eastAsia="Times New Roman" w:hAnsi="Times New Roman" w:cs="Times New Roman"/>
                <w:b/>
                <w:sz w:val="32"/>
                <w:szCs w:val="32"/>
              </w:rPr>
              <w:t>[Mg/rok]</w:t>
            </w:r>
          </w:p>
        </w:tc>
      </w:tr>
      <w:tr w:rsidR="00464BA0" w:rsidTr="00A25704">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40"/>
                <w:szCs w:val="40"/>
              </w:rPr>
              <w:t>780,53</w:t>
            </w:r>
          </w:p>
        </w:tc>
        <w:tc>
          <w:tcPr>
            <w:tcW w:w="4590" w:type="dxa"/>
            <w:vAlign w:val="center"/>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40"/>
                <w:szCs w:val="40"/>
              </w:rPr>
              <w:t>633,79</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081E2F">
      <w:pPr>
        <w:pStyle w:val="Normalny1"/>
        <w:spacing w:after="0" w:line="276" w:lineRule="auto"/>
        <w:jc w:val="both"/>
      </w:pPr>
      <w:bookmarkStart w:id="114" w:name="h.2iq8gzs" w:colFirst="0" w:colLast="0"/>
      <w:bookmarkEnd w:id="114"/>
      <w:r>
        <w:rPr>
          <w:rFonts w:ascii="Times New Roman" w:eastAsia="Times New Roman" w:hAnsi="Times New Roman" w:cs="Times New Roman"/>
          <w:sz w:val="24"/>
          <w:szCs w:val="24"/>
        </w:rPr>
        <w:t>Pomimo wzrostu ilości punktów świetlnych na przestrzeni lat, wielkość emisji w tym sektorze nie ulega znaczącym zmianom. Powodem jest ciągły proces modernizacji oświetlenia. Nowe źródła światła charakteryzują się mniejszym zużyciem energii, więc pomimo wzrostu ilości punktów świetlnych zapotrzebowanie na energię nie wzrasta znacząco.</w:t>
      </w:r>
    </w:p>
    <w:p w:rsidR="00464BA0" w:rsidRDefault="00081E2F" w:rsidP="006571DE">
      <w:pPr>
        <w:pStyle w:val="Normalny1"/>
        <w:keepNext/>
        <w:keepLines/>
        <w:spacing w:before="480" w:after="0" w:line="276" w:lineRule="auto"/>
        <w:outlineLvl w:val="1"/>
      </w:pPr>
      <w:bookmarkStart w:id="115" w:name="_Toc443502117"/>
      <w:r>
        <w:rPr>
          <w:rFonts w:ascii="Cambria" w:eastAsia="Cambria" w:hAnsi="Cambria" w:cs="Cambria"/>
          <w:b/>
          <w:color w:val="365F91"/>
          <w:sz w:val="28"/>
          <w:szCs w:val="28"/>
        </w:rPr>
        <w:t>3.6. TRANSPORT</w:t>
      </w:r>
      <w:bookmarkEnd w:id="115"/>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Znaczący udział w negatywnym oddziaływaniu na środowisko ma również spalanie paliw w silnikach spalinowych napędzających pojazdy mechaniczne. Transport zaliczany jest do liniowych źródeł emisji i jest związana z transportem (drogowym, kolejowym i rzecznym). Emitowane zanieczyszczenia z tych źródeł związane są ze spalaniem paliw w silnikach (tzw. emisja spalinowa) oraz dodatkowo z procesami ścierania jezdni, opon i hamulców (tzw. emisja pozaspalinowa). Dodatkowym źródłem emisji jest również unoszenie drobin pyłu z powierzchni na skutek ruchu pojazdów (tzw. emisja wtórna). Liczba pojazdów na ulicach ulega systematycznemu wzrostowi, przy jednoczesnej stopniowej poprawie istniejącej infrastruktury drogowej.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Na terenie GMINY OPOLE LUBELSKIE transport odbywa się głównie samochodami prywatnymi mieszkańców. Większość mieszkańców deklaruje wykorzystywanie do poruszania się samochody prywatne.</w:t>
      </w:r>
    </w:p>
    <w:p w:rsidR="00464BA0" w:rsidRDefault="00464BA0">
      <w:pPr>
        <w:pStyle w:val="Normalny1"/>
        <w:spacing w:after="200" w:line="276" w:lineRule="auto"/>
        <w:jc w:val="both"/>
      </w:pPr>
    </w:p>
    <w:p w:rsidR="00464BA0" w:rsidRDefault="00081E2F">
      <w:pPr>
        <w:pStyle w:val="Normalny1"/>
        <w:spacing w:after="200" w:line="276" w:lineRule="auto"/>
        <w:jc w:val="both"/>
      </w:pPr>
      <w:r>
        <w:rPr>
          <w:rFonts w:ascii="Times New Roman" w:eastAsia="Times New Roman" w:hAnsi="Times New Roman" w:cs="Times New Roman"/>
          <w:sz w:val="24"/>
          <w:szCs w:val="24"/>
        </w:rPr>
        <w:t>Łączna liczba pojazdów na terenie GMINY OPOLE LUBELSKIE w 2013 wyniosła 859, w tym 754 pojazdy stanowią samochody osobowe, a 35 motocykle. Na terenie gminy zarejestrowano także 9 autobusów i 61 samochodów ciężarowych. Szczegółowe dane przedstawia tabela poniżej</w:t>
      </w:r>
      <w:r>
        <w:rPr>
          <w:rFonts w:ascii="Times New Roman" w:eastAsia="Times New Roman" w:hAnsi="Times New Roman" w:cs="Times New Roman"/>
          <w:sz w:val="23"/>
          <w:szCs w:val="23"/>
        </w:rPr>
        <w:t>.</w:t>
      </w:r>
    </w:p>
    <w:p w:rsidR="00464BA0" w:rsidRDefault="00081E2F">
      <w:pPr>
        <w:pStyle w:val="Normalny1"/>
        <w:spacing w:after="0" w:line="240" w:lineRule="auto"/>
      </w:pPr>
      <w:r>
        <w:rPr>
          <w:rFonts w:ascii="Times New Roman" w:eastAsia="Times New Roman" w:hAnsi="Times New Roman" w:cs="Times New Roman"/>
          <w:b/>
          <w:sz w:val="24"/>
          <w:szCs w:val="24"/>
        </w:rPr>
        <w:t>Tabela 3.6.1: Pojazdy zarejestrowane na terenie GMINY OPOLE LUBELSKIE w 2013 r.</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3"/>
        <w:gridCol w:w="2303"/>
        <w:gridCol w:w="2303"/>
        <w:gridCol w:w="2303"/>
      </w:tblGrid>
      <w:tr w:rsidR="00081E2F" w:rsidTr="00A25704">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Motocykle</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Samochodu Osobowe</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Autobusy</w:t>
            </w:r>
          </w:p>
        </w:tc>
        <w:tc>
          <w:tcPr>
            <w:tcW w:w="230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Samochodu ciężarowe</w:t>
            </w:r>
          </w:p>
        </w:tc>
      </w:tr>
      <w:tr w:rsidR="00081E2F" w:rsidTr="00A25704">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35</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754</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9</w:t>
            </w:r>
          </w:p>
        </w:tc>
        <w:tc>
          <w:tcPr>
            <w:tcW w:w="230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61</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Dane Starostwa Powiatowego</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celu oszacowania wielkości emisji z transportu prywatnego przyjęto ww. ilości samochodów, uśredniony roczny przebieg wszystkich pojazdów w wysokości 10 000 km oraz założenia, że 8% dystansu pokonywana jest przy użyciu samochodów napędzanych na paliwo </w:t>
      </w:r>
      <w:r>
        <w:rPr>
          <w:rFonts w:ascii="Times New Roman" w:eastAsia="Times New Roman" w:hAnsi="Times New Roman" w:cs="Times New Roman"/>
          <w:sz w:val="24"/>
          <w:szCs w:val="24"/>
        </w:rPr>
        <w:lastRenderedPageBreak/>
        <w:t>w postaci LPG, 40% - benzyny, a 52% - oleju napędowego. Jednocześnie przyjęto, że średnie spalanie na 100 km samochodów napędzanych LPG wynosi 11 litrów, w przypadku benzyny 8 litrów, a oleju napędowego 6 litrów.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Szczegółowe dane zawiera tabela poniżej.</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Tabela 3.6.2: Emisja CO2 pochodząca ze spalania paliw w transporcie</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6"/>
        <w:gridCol w:w="1836"/>
        <w:gridCol w:w="1836"/>
      </w:tblGrid>
      <w:tr w:rsidR="00081E2F" w:rsidTr="00A25704">
        <w:tc>
          <w:tcPr>
            <w:tcW w:w="18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Podział według typu paliwa</w:t>
            </w:r>
          </w:p>
        </w:tc>
        <w:tc>
          <w:tcPr>
            <w:tcW w:w="18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Wskaźnik w podziale na paliwo</w:t>
            </w:r>
          </w:p>
        </w:tc>
        <w:tc>
          <w:tcPr>
            <w:tcW w:w="18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Średnie spalanie dla typu paliwa (l / 100 km)</w:t>
            </w:r>
          </w:p>
        </w:tc>
        <w:tc>
          <w:tcPr>
            <w:tcW w:w="18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Zużycie paliwa według typu (litrów)</w:t>
            </w:r>
          </w:p>
        </w:tc>
        <w:tc>
          <w:tcPr>
            <w:tcW w:w="18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Wskaźnik emisji CO2</w:t>
            </w:r>
          </w:p>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(t/MWh)</w:t>
            </w:r>
          </w:p>
        </w:tc>
      </w:tr>
      <w:tr w:rsidR="00081E2F" w:rsidTr="00A25704">
        <w:tc>
          <w:tcPr>
            <w:tcW w:w="1836"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LPG</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8%</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11</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75 592</w:t>
            </w:r>
          </w:p>
        </w:tc>
        <w:tc>
          <w:tcPr>
            <w:tcW w:w="1836" w:type="dxa"/>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0,227</w:t>
            </w:r>
          </w:p>
        </w:tc>
      </w:tr>
      <w:tr w:rsidR="00081E2F" w:rsidTr="00A25704">
        <w:tc>
          <w:tcPr>
            <w:tcW w:w="1836"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Benzyna</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40%</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8</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274 880</w:t>
            </w:r>
          </w:p>
        </w:tc>
        <w:tc>
          <w:tcPr>
            <w:tcW w:w="1836" w:type="dxa"/>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0,249</w:t>
            </w:r>
          </w:p>
        </w:tc>
      </w:tr>
      <w:tr w:rsidR="00081E2F" w:rsidTr="00A25704">
        <w:tc>
          <w:tcPr>
            <w:tcW w:w="1836"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Olej napędowy</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52%</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6</w:t>
            </w:r>
          </w:p>
        </w:tc>
        <w:tc>
          <w:tcPr>
            <w:tcW w:w="18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268 008</w:t>
            </w:r>
          </w:p>
        </w:tc>
        <w:tc>
          <w:tcPr>
            <w:tcW w:w="1836" w:type="dxa"/>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0,267</w:t>
            </w:r>
          </w:p>
        </w:tc>
      </w:tr>
    </w:tbl>
    <w:p w:rsidR="00464BA0" w:rsidRDefault="00081E2F">
      <w:pPr>
        <w:pStyle w:val="Normalny1"/>
        <w:spacing w:after="0" w:line="240" w:lineRule="auto"/>
        <w:jc w:val="both"/>
      </w:pPr>
      <w:r>
        <w:rPr>
          <w:rFonts w:ascii="Times New Roman" w:eastAsia="Times New Roman" w:hAnsi="Times New Roman" w:cs="Times New Roman"/>
          <w:sz w:val="20"/>
          <w:szCs w:val="20"/>
        </w:rPr>
        <w:t xml:space="preserve">Źródło: Opracowanie własne na podstawie: Materiały GMINY OPOLE LUBELSKIE, </w:t>
      </w:r>
      <w:hyperlink r:id="rId70">
        <w:r>
          <w:rPr>
            <w:rFonts w:ascii="Times New Roman" w:eastAsia="Times New Roman" w:hAnsi="Times New Roman" w:cs="Times New Roman"/>
            <w:color w:val="0000FF"/>
            <w:sz w:val="20"/>
            <w:szCs w:val="20"/>
            <w:u w:val="single"/>
          </w:rPr>
          <w:t>http://ec.europa.eu/environment/enveco/taxation/pdf/Annex%205%20-%20Calculations%20from%20the%20case%20studies.pdf</w:t>
        </w:r>
      </w:hyperlink>
      <w:r>
        <w:rPr>
          <w:rFonts w:ascii="Times New Roman" w:eastAsia="Times New Roman" w:hAnsi="Times New Roman" w:cs="Times New Roman"/>
          <w:sz w:val="20"/>
          <w:szCs w:val="20"/>
        </w:rPr>
        <w:t>, t4f.eco.pl/pliki/Metodologia_transport.pdf</w:t>
      </w:r>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Całkowita emisja CO2 w transporcie w 2013 r. to 1 102,34 Mg /rok.</w:t>
      </w:r>
    </w:p>
    <w:p w:rsidR="00464BA0" w:rsidRDefault="00464BA0">
      <w:pPr>
        <w:pStyle w:val="Normalny1"/>
        <w:spacing w:after="0" w:line="240" w:lineRule="auto"/>
      </w:pPr>
    </w:p>
    <w:p w:rsidR="00464BA0" w:rsidRDefault="00464BA0">
      <w:pPr>
        <w:pStyle w:val="Normalny1"/>
        <w:spacing w:after="0" w:line="240" w:lineRule="auto"/>
      </w:pPr>
      <w:bookmarkStart w:id="116" w:name="h.xvir7l" w:colFirst="0" w:colLast="0"/>
      <w:bookmarkEnd w:id="116"/>
    </w:p>
    <w:p w:rsidR="00464BA0" w:rsidRDefault="00081E2F" w:rsidP="006571DE">
      <w:pPr>
        <w:pStyle w:val="Normalny1"/>
        <w:keepNext/>
        <w:keepLines/>
        <w:spacing w:before="480" w:after="0" w:line="276" w:lineRule="auto"/>
        <w:jc w:val="both"/>
        <w:outlineLvl w:val="1"/>
      </w:pPr>
      <w:bookmarkStart w:id="117" w:name="_Toc443502118"/>
      <w:r>
        <w:rPr>
          <w:rFonts w:ascii="Cambria" w:eastAsia="Cambria" w:hAnsi="Cambria" w:cs="Cambria"/>
          <w:b/>
          <w:color w:val="365F91"/>
          <w:sz w:val="28"/>
          <w:szCs w:val="28"/>
        </w:rPr>
        <w:t>3.7. GOSPODARKA ODPADAMI</w:t>
      </w:r>
      <w:bookmarkEnd w:id="117"/>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 uwagi na specyficzne położenie GMINY OPOLE LUBELSKIE, warunkujące jej funkcjonowanie, na terenie nie ma żadnych instalacji do odzysku i unieszkodliwienia odpadów, jak również nie jest planowane żadne takie przedsięwzięcie inwestycyjne w przyszłości. </w:t>
      </w:r>
      <w:r>
        <w:rPr>
          <w:rFonts w:ascii="Times New Roman" w:eastAsia="Times New Roman" w:hAnsi="Times New Roman" w:cs="Times New Roman"/>
          <w:b/>
          <w:sz w:val="24"/>
          <w:szCs w:val="24"/>
        </w:rPr>
        <w:t>Cały strumień odebranych odpadów kierowany jest do instalacji poza granice GMINY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 wyniku przeprowadzenia procedury przetargowej na odbiór odpadów komunalnych wyłoniona została firma  EKO-KRAS SP. Z O.O. - ul. Graniczna 3, 23-210 Kraśnik. Odpady odbierane z terenu GMINY OPOLE LUBELSKIE zagospodarowane są przez Regionalną Instalację Przetwarzania Odpadów Komunalnych w Kraśniku.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Dlatego też szacowana emisja CO2 z przetwarzania odpadów wynosi 0.</w:t>
      </w:r>
    </w:p>
    <w:p w:rsidR="00464BA0" w:rsidRDefault="00464BA0">
      <w:pPr>
        <w:pStyle w:val="Normalny1"/>
        <w:spacing w:after="0" w:line="240" w:lineRule="auto"/>
      </w:pPr>
    </w:p>
    <w:p w:rsidR="00464BA0" w:rsidRDefault="00B51F4A" w:rsidP="00B51F4A">
      <w:pPr>
        <w:pStyle w:val="Normalny1"/>
        <w:spacing w:after="0" w:line="240" w:lineRule="auto"/>
      </w:pPr>
      <w:bookmarkStart w:id="118" w:name="h.3hv69ve" w:colFirst="0" w:colLast="0"/>
      <w:bookmarkEnd w:id="118"/>
      <w:r>
        <w:br w:type="page"/>
      </w:r>
      <w:r w:rsidR="00081E2F">
        <w:rPr>
          <w:rFonts w:ascii="Cambria" w:eastAsia="Cambria" w:hAnsi="Cambria" w:cs="Cambria"/>
          <w:b/>
          <w:color w:val="365F91"/>
          <w:sz w:val="28"/>
          <w:szCs w:val="28"/>
        </w:rPr>
        <w:lastRenderedPageBreak/>
        <w:t>3.8. PODSUMOWANIE I WNIOSKI</w:t>
      </w:r>
    </w:p>
    <w:p w:rsidR="00464BA0" w:rsidRDefault="00464BA0">
      <w:pPr>
        <w:pStyle w:val="Normalny1"/>
        <w:spacing w:after="0" w:line="360" w:lineRule="auto"/>
        <w:jc w:val="both"/>
      </w:pPr>
    </w:p>
    <w:p w:rsidR="00464BA0" w:rsidRDefault="00081E2F">
      <w:pPr>
        <w:pStyle w:val="Normalny1"/>
        <w:spacing w:after="200" w:line="276" w:lineRule="auto"/>
        <w:jc w:val="both"/>
      </w:pPr>
      <w:r>
        <w:rPr>
          <w:rFonts w:ascii="Times New Roman" w:eastAsia="Times New Roman" w:hAnsi="Times New Roman" w:cs="Times New Roman"/>
          <w:sz w:val="24"/>
          <w:szCs w:val="24"/>
        </w:rPr>
        <w:t xml:space="preserve">Łączną emisję CO2 w roku 2013 oszacowano na </w:t>
      </w:r>
      <w:r>
        <w:rPr>
          <w:rFonts w:ascii="Times New Roman" w:eastAsia="Times New Roman" w:hAnsi="Times New Roman" w:cs="Times New Roman"/>
          <w:b/>
          <w:sz w:val="28"/>
          <w:szCs w:val="28"/>
        </w:rPr>
        <w:t xml:space="preserve">70 175,34 </w:t>
      </w:r>
      <w:r>
        <w:rPr>
          <w:rFonts w:ascii="Times New Roman" w:eastAsia="Times New Roman" w:hAnsi="Times New Roman" w:cs="Times New Roman"/>
          <w:sz w:val="24"/>
          <w:szCs w:val="24"/>
        </w:rPr>
        <w:t>Mg/rok.</w:t>
      </w:r>
      <w:r>
        <w:rPr>
          <w:rFonts w:ascii="Times New Roman" w:eastAsia="Times New Roman" w:hAnsi="Times New Roman" w:cs="Times New Roman"/>
        </w:rPr>
        <w:t xml:space="preserve"> </w:t>
      </w:r>
    </w:p>
    <w:p w:rsidR="00464BA0" w:rsidRDefault="00081E2F">
      <w:pPr>
        <w:pStyle w:val="Normalny1"/>
        <w:spacing w:after="200" w:line="276" w:lineRule="auto"/>
        <w:jc w:val="both"/>
      </w:pPr>
      <w:r>
        <w:rPr>
          <w:rFonts w:ascii="Times New Roman" w:eastAsia="Times New Roman" w:hAnsi="Times New Roman" w:cs="Times New Roman"/>
          <w:sz w:val="24"/>
          <w:szCs w:val="24"/>
        </w:rPr>
        <w:t xml:space="preserve">W poniższej tabeli zamieszczono informację nt. emisji CO2 w poszczególnych obszarach. </w:t>
      </w:r>
    </w:p>
    <w:p w:rsidR="00464BA0" w:rsidRDefault="00464BA0">
      <w:pPr>
        <w:pStyle w:val="Normalny1"/>
        <w:spacing w:after="0" w:line="240" w:lineRule="auto"/>
      </w:pPr>
    </w:p>
    <w:p w:rsidR="00464BA0" w:rsidRDefault="00081E2F">
      <w:pPr>
        <w:pStyle w:val="Normalny1"/>
        <w:spacing w:after="200" w:line="276" w:lineRule="auto"/>
        <w:jc w:val="both"/>
      </w:pPr>
      <w:r>
        <w:rPr>
          <w:rFonts w:ascii="Times New Roman" w:eastAsia="Times New Roman" w:hAnsi="Times New Roman" w:cs="Times New Roman"/>
          <w:b/>
          <w:sz w:val="24"/>
          <w:szCs w:val="24"/>
        </w:rPr>
        <w:t>Tabela 3.8.1: Emisja CO2 w poszczególnych sektorach w GMINIE OPOLE LUBELSKIE</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6"/>
        <w:gridCol w:w="1798"/>
        <w:gridCol w:w="2128"/>
        <w:gridCol w:w="2293"/>
        <w:gridCol w:w="1633"/>
      </w:tblGrid>
      <w:tr w:rsidR="00464BA0" w:rsidTr="00A25704">
        <w:tc>
          <w:tcPr>
            <w:tcW w:w="9288" w:type="dxa"/>
            <w:gridSpan w:val="5"/>
            <w:tcBorders>
              <w:bottom w:val="single" w:sz="4" w:space="0" w:color="000000"/>
            </w:tcBorders>
          </w:tcPr>
          <w:p w:rsidR="00464BA0" w:rsidRDefault="00081E2F" w:rsidP="00A25704">
            <w:pPr>
              <w:pStyle w:val="Normalny1"/>
              <w:spacing w:after="200" w:line="276" w:lineRule="auto"/>
              <w:jc w:val="center"/>
            </w:pPr>
            <w:r w:rsidRPr="00A25704">
              <w:rPr>
                <w:rFonts w:ascii="Times New Roman" w:eastAsia="Times New Roman" w:hAnsi="Times New Roman" w:cs="Times New Roman"/>
                <w:b/>
                <w:sz w:val="24"/>
                <w:szCs w:val="24"/>
              </w:rPr>
              <w:t>Emisja CO2 w poszczególnych sektorach w GMINIE OPOLE LUBELSKIE [Mg/rok]</w:t>
            </w:r>
          </w:p>
        </w:tc>
      </w:tr>
      <w:tr w:rsidR="00081E2F" w:rsidTr="00A25704">
        <w:tc>
          <w:tcPr>
            <w:tcW w:w="143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TRANSPORT</w:t>
            </w:r>
          </w:p>
        </w:tc>
        <w:tc>
          <w:tcPr>
            <w:tcW w:w="179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BUDYNKI UŻYTECZNOŚCI PUBLICZNEJ WŁASNOŚCI GMINNEJ</w:t>
            </w:r>
          </w:p>
        </w:tc>
        <w:tc>
          <w:tcPr>
            <w:tcW w:w="212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MIESZKALNICTWO</w:t>
            </w:r>
          </w:p>
        </w:tc>
        <w:tc>
          <w:tcPr>
            <w:tcW w:w="229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HANDEL, USŁUGI, PRZEDSIĘBIORSTWA</w:t>
            </w:r>
          </w:p>
        </w:tc>
        <w:tc>
          <w:tcPr>
            <w:tcW w:w="1633"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OŚWIELTENIE</w:t>
            </w:r>
          </w:p>
        </w:tc>
      </w:tr>
      <w:tr w:rsidR="00081E2F" w:rsidTr="00A25704">
        <w:tc>
          <w:tcPr>
            <w:tcW w:w="143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1 102,34</w:t>
            </w:r>
          </w:p>
        </w:tc>
        <w:tc>
          <w:tcPr>
            <w:tcW w:w="179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1 922,63</w:t>
            </w:r>
          </w:p>
        </w:tc>
        <w:tc>
          <w:tcPr>
            <w:tcW w:w="212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60 193,58</w:t>
            </w:r>
          </w:p>
        </w:tc>
        <w:tc>
          <w:tcPr>
            <w:tcW w:w="229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7 425,34</w:t>
            </w:r>
          </w:p>
        </w:tc>
        <w:tc>
          <w:tcPr>
            <w:tcW w:w="1633"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633,79</w:t>
            </w:r>
          </w:p>
        </w:tc>
      </w:tr>
    </w:tbl>
    <w:p w:rsidR="00464BA0" w:rsidRDefault="00081E2F">
      <w:pPr>
        <w:pStyle w:val="Normalny1"/>
        <w:spacing w:after="200" w:line="276" w:lineRule="auto"/>
      </w:pPr>
      <w:r>
        <w:rPr>
          <w:rFonts w:ascii="Times New Roman" w:eastAsia="Times New Roman" w:hAnsi="Times New Roman" w:cs="Times New Roman"/>
          <w:sz w:val="24"/>
          <w:szCs w:val="24"/>
        </w:rPr>
        <w:t>[Źródło: opracowanie własne na podstawie ankietyzacji]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Zgodnie z przeprowadzoną inwentaryzacją, emisja dwutlenku węgla w roku bazowym 2013 wyniosła 70 175,34 MgCO2.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Łączne zużycie energii w 2013 r. (roku bazowym) w GMINIE OPOLE LUBELSKIE oszacowano na 152 039,51 MWh/rok.</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Energię wytwarzaną w instalacjach OŹE na rok 2013 (rok bazowy) w GMINIE OPOLE LUBELSKIE oszacowano na 4 272,61 MWh/rok, co stanowi 2,81% udziału energii pochodzącej ze źródeł odnawialnych całkowitym zużyciu energii finalnej w GMINIE OPOLE LUBELSKIE.</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dalszej części PGN zaprezentowano </w:t>
      </w:r>
      <w:r>
        <w:rPr>
          <w:rFonts w:ascii="Times New Roman" w:eastAsia="Times New Roman" w:hAnsi="Times New Roman" w:cs="Times New Roman"/>
          <w:b/>
          <w:sz w:val="24"/>
          <w:szCs w:val="24"/>
        </w:rPr>
        <w:t>CELE, OBSZARY WSPARCIA I ZADANIA</w:t>
      </w:r>
      <w:r>
        <w:rPr>
          <w:rFonts w:ascii="Times New Roman" w:eastAsia="Times New Roman" w:hAnsi="Times New Roman" w:cs="Times New Roman"/>
          <w:sz w:val="24"/>
          <w:szCs w:val="24"/>
        </w:rPr>
        <w:t xml:space="preserve"> pozwalające zrealizować powyższe postanowienie.</w:t>
      </w:r>
    </w:p>
    <w:p w:rsidR="00464BA0" w:rsidRDefault="00464BA0">
      <w:pPr>
        <w:pStyle w:val="Normalny1"/>
        <w:spacing w:after="0" w:line="360" w:lineRule="auto"/>
        <w:jc w:val="both"/>
      </w:pPr>
    </w:p>
    <w:p w:rsidR="00464BA0" w:rsidRDefault="00081E2F" w:rsidP="0051493F">
      <w:pPr>
        <w:pStyle w:val="Normalny1"/>
        <w:outlineLvl w:val="0"/>
      </w:pPr>
      <w:r>
        <w:br w:type="page"/>
      </w:r>
      <w:bookmarkStart w:id="119" w:name="h.1x0gk37" w:colFirst="0" w:colLast="0"/>
      <w:bookmarkStart w:id="120" w:name="_Toc443502119"/>
      <w:bookmarkEnd w:id="119"/>
      <w:r>
        <w:rPr>
          <w:rFonts w:ascii="Cambria" w:eastAsia="Cambria" w:hAnsi="Cambria" w:cs="Cambria"/>
          <w:b/>
          <w:color w:val="365F91"/>
          <w:sz w:val="28"/>
          <w:szCs w:val="28"/>
        </w:rPr>
        <w:lastRenderedPageBreak/>
        <w:t>4. ZDEFINIOWANE OBSZARY PROBLEMOWE</w:t>
      </w:r>
      <w:bookmarkEnd w:id="120"/>
    </w:p>
    <w:p w:rsidR="00464BA0" w:rsidRDefault="00464BA0">
      <w:pPr>
        <w:pStyle w:val="Normalny1"/>
        <w:tabs>
          <w:tab w:val="left" w:pos="851"/>
        </w:tabs>
        <w:spacing w:after="0" w:line="240" w:lineRule="auto"/>
        <w:jc w:val="both"/>
      </w:pPr>
    </w:p>
    <w:p w:rsidR="00464BA0" w:rsidRDefault="00464BA0">
      <w:pPr>
        <w:pStyle w:val="Normalny1"/>
        <w:tabs>
          <w:tab w:val="left" w:pos="0"/>
        </w:tabs>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Jak wykazały analizy materiałów źródłowych, stan czystości powietrza w obszarze gminy ocenia się jako dobry. W obszarze gminy, ani w bezpośrednim otoczeniu brak istotnych, większych lokalnych źródeł zanieczyszczeń.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Na terenie GMINY OPOLE LUBELSKIE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główny wpływ na jakość powietrza ma niska emisja, pochodząca z lokalnych kotłowni węglowych i indywidualnych palenisk domowych (najczęściej o niskiej sprawności), opalanych węglem złej jakości lub odpadami komunalnymi bezpośrednio wytwarzanymi w gospodarstwach domowych.</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Istotnym źródłem zanieczyszczeń powietrza jest także emisja komunikacyjna, gdzie wyniku spalania paliw w silnikach samochodowych do atmosfery przedostają się zanieczyszczenia gazowe: tlenki azotu, tlenek węgla, dwutlenek węgla i węglowodory oraz pyły.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Jednak już znaczna część mieszkańców przechodzi na ekologiczne źródła energii takie jak: drewno, gaz ziemny i olej opałowy. Podmioty gospodarcze, usługowe i administracyjne działające na terenie gminy posiadają ogrzewanie gazowe lub olejowe.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mieście OPOLE LUBELSKIE występuje zanieczyszczenie atmosfery pyłami i gazami znacznie większe niż na otaczających terenach. Uciążliwe są zwłaszcza emitory niskie, w zwartej zabudowie. </w:t>
      </w:r>
    </w:p>
    <w:p w:rsidR="00464BA0" w:rsidRDefault="00081E2F">
      <w:pPr>
        <w:pStyle w:val="Normalny1"/>
        <w:spacing w:after="0" w:line="240" w:lineRule="auto"/>
        <w:jc w:val="both"/>
      </w:pPr>
      <w:r>
        <w:rPr>
          <w:rFonts w:ascii="Times New Roman" w:eastAsia="Times New Roman" w:hAnsi="Times New Roman" w:cs="Times New Roman"/>
          <w:sz w:val="24"/>
          <w:szCs w:val="24"/>
        </w:rPr>
        <w:t>Największe zagrożenie dla powietrza stwarza jednak transport, zwłaszcza tranzytowy, odbywający się drogami wojewódzkimi, szczególnie uciążliwy dla zabudowy istniejącej wzdłuż tych dróg i w związku z tym znajdującej się w zasięgu oddziaływania toksycznych składników spalin..</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Stężenie zanieczyszczeń w powietrzu atmosferycznym na terenie gminy jest związane ze stopniem koncentracji źródeł emisji zanieczyszczeń i jej wielkością, warunkami rozprzestrzeniania się zanieczyszczeń oraz wpływem zanieczyszczeń pochodzących spoza obszaru gminy/powiatu. Ocena stanu zanieczyszczenia powietrza atmosferycznego wykonywana jest w oparciu o wyniki badań monitoringowych. Zgodnie z pismem z Wojewódzkiego Inspektoratu Ochrony Środowiska w Lublinie średnioroczne stężenie zanieczyszczeń powietrza dla miasta Opole Lubelskie, wynosi</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benzen – 1,9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38,0%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dwutlenek azotu – 19,0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47,5%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ołów – 0,005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1,0%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t>pył zawieszony PM10 – 28,4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71,0% dopuszczalnego poziomu substancji w powietrzu dla rocznego okresu uśrednienia;</w:t>
      </w:r>
    </w:p>
    <w:p w:rsidR="00464BA0" w:rsidRDefault="00081E2F">
      <w:pPr>
        <w:pStyle w:val="Normalny1"/>
        <w:numPr>
          <w:ilvl w:val="0"/>
          <w:numId w:val="56"/>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pył zawieszony PM2,5 – 21,2 μg/m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84,8% dopuszczalnego poziomu substancji w powietrzu dla rocznego okresu uśrednienia.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STĘŻENIE WYSZCZEGÓLNIONYCH ZANIECZYSZCZEŃ POWIETRZA NIE PRZEKRACZA DOPUSZCZALNYCH POZIOMÓW SUBSTANCJI W POWIETRZU.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umożliwia objęcie swym działaniem poniższych obszarów wyodrębnionych, jako sekcje/działy gospodarki:</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energetyka;</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budownictwo;</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transport;</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rolnictwo i rybactwo;</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leśnictwo;</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przemysł;</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handel i usługi;</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gospodarstwa domowe;</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odpady;</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edukacja/dialog społeczny;</w:t>
      </w:r>
    </w:p>
    <w:p w:rsidR="00464BA0" w:rsidRDefault="00081E2F">
      <w:pPr>
        <w:pStyle w:val="Normalny1"/>
        <w:numPr>
          <w:ilvl w:val="0"/>
          <w:numId w:val="47"/>
        </w:numPr>
        <w:spacing w:after="0" w:line="240" w:lineRule="auto"/>
        <w:ind w:hanging="360"/>
        <w:contextualSpacing/>
        <w:jc w:val="both"/>
        <w:rPr>
          <w:sz w:val="24"/>
          <w:szCs w:val="24"/>
        </w:rPr>
      </w:pPr>
      <w:r>
        <w:rPr>
          <w:rFonts w:ascii="Times New Roman" w:eastAsia="Times New Roman" w:hAnsi="Times New Roman" w:cs="Times New Roman"/>
          <w:sz w:val="24"/>
          <w:szCs w:val="24"/>
        </w:rPr>
        <w:t>administracja publiczna.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Do zdefiniowanych obszarów/zadań problemowych zaliczono:</w:t>
      </w:r>
    </w:p>
    <w:p w:rsidR="00464BA0" w:rsidRDefault="00081E2F">
      <w:pPr>
        <w:pStyle w:val="Normalny1"/>
        <w:numPr>
          <w:ilvl w:val="0"/>
          <w:numId w:val="46"/>
        </w:numPr>
        <w:spacing w:after="0" w:line="240" w:lineRule="auto"/>
        <w:ind w:hanging="360"/>
        <w:contextualSpacing/>
        <w:jc w:val="both"/>
        <w:rPr>
          <w:sz w:val="24"/>
          <w:szCs w:val="24"/>
        </w:rPr>
      </w:pPr>
      <w:r>
        <w:rPr>
          <w:rFonts w:ascii="Times New Roman" w:eastAsia="Times New Roman" w:hAnsi="Times New Roman" w:cs="Times New Roman"/>
          <w:sz w:val="24"/>
          <w:szCs w:val="24"/>
        </w:rPr>
        <w:t>niski poziom świadomości ekologicznej mieszkańców gminy/miasta;</w:t>
      </w:r>
    </w:p>
    <w:p w:rsidR="00464BA0" w:rsidRDefault="00081E2F">
      <w:pPr>
        <w:pStyle w:val="Normalny1"/>
        <w:numPr>
          <w:ilvl w:val="0"/>
          <w:numId w:val="46"/>
        </w:numPr>
        <w:spacing w:after="0" w:line="240" w:lineRule="auto"/>
        <w:ind w:hanging="360"/>
        <w:contextualSpacing/>
        <w:jc w:val="both"/>
        <w:rPr>
          <w:sz w:val="24"/>
          <w:szCs w:val="24"/>
        </w:rPr>
      </w:pPr>
      <w:r>
        <w:rPr>
          <w:rFonts w:ascii="Times New Roman" w:eastAsia="Times New Roman" w:hAnsi="Times New Roman" w:cs="Times New Roman"/>
          <w:sz w:val="24"/>
          <w:szCs w:val="24"/>
        </w:rPr>
        <w:t>niska jakość powietrza atmosferycznego oraz klimatu akustycznego w mieście;</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stosunkowo wolny rozwój OZE;</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znaczący udział przestarzałego systemu grzewczego w gospodarstwach domowych;</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niskie parametry techniczne dróg gminnych oraz powiatowych;</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niewystarczające i małoenergooszczędne oświetlenie gminne;</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w części wymagająca modernizacji i przebudowy infrastruktura techniczna lub jej brak;</w:t>
      </w:r>
    </w:p>
    <w:p w:rsidR="00464BA0" w:rsidRDefault="00081E2F">
      <w:pPr>
        <w:pStyle w:val="Normalny1"/>
        <w:numPr>
          <w:ilvl w:val="0"/>
          <w:numId w:val="46"/>
        </w:numPr>
        <w:spacing w:after="0" w:line="240" w:lineRule="auto"/>
        <w:ind w:hanging="360"/>
        <w:contextualSpacing/>
        <w:jc w:val="both"/>
        <w:rPr>
          <w:sz w:val="24"/>
          <w:szCs w:val="24"/>
        </w:rPr>
      </w:pPr>
      <w:r>
        <w:rPr>
          <w:rFonts w:ascii="Times New Roman" w:eastAsia="Times New Roman" w:hAnsi="Times New Roman" w:cs="Times New Roman"/>
          <w:sz w:val="24"/>
          <w:szCs w:val="24"/>
        </w:rPr>
        <w:t>wysoki stopień zużycia sieci przesyłowych: energii elektrycznej; wody; odbioru ścieków.</w:t>
      </w:r>
    </w:p>
    <w:p w:rsidR="00464BA0" w:rsidRDefault="00081E2F">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przyzwolenie społeczne/brak sprzeciwu na spalanie odpadów w domowych w źródłach ciepła;</w:t>
      </w:r>
    </w:p>
    <w:p w:rsidR="00464BA0" w:rsidRPr="006571DE" w:rsidRDefault="00081E2F" w:rsidP="006571DE">
      <w:pPr>
        <w:pStyle w:val="Normalny1"/>
        <w:numPr>
          <w:ilvl w:val="0"/>
          <w:numId w:val="46"/>
        </w:numPr>
        <w:spacing w:after="0" w:line="240" w:lineRule="auto"/>
        <w:ind w:hanging="360"/>
        <w:jc w:val="both"/>
        <w:rPr>
          <w:sz w:val="24"/>
          <w:szCs w:val="24"/>
        </w:rPr>
      </w:pPr>
      <w:r>
        <w:rPr>
          <w:rFonts w:ascii="Times New Roman" w:eastAsia="Times New Roman" w:hAnsi="Times New Roman" w:cs="Times New Roman"/>
          <w:sz w:val="24"/>
          <w:szCs w:val="24"/>
        </w:rPr>
        <w:t>w części wymagająca modernizacji i przebudowy infrastruktura techniczna lub jej brak.</w:t>
      </w:r>
    </w:p>
    <w:p w:rsidR="00464BA0" w:rsidRDefault="00081E2F" w:rsidP="006571DE">
      <w:pPr>
        <w:pStyle w:val="Normalny1"/>
        <w:outlineLvl w:val="0"/>
      </w:pPr>
      <w:r>
        <w:br w:type="page"/>
      </w:r>
      <w:bookmarkStart w:id="121" w:name="h.4h042r0" w:colFirst="0" w:colLast="0"/>
      <w:bookmarkStart w:id="122" w:name="_Toc443502120"/>
      <w:bookmarkEnd w:id="121"/>
      <w:r>
        <w:rPr>
          <w:rFonts w:ascii="Cambria" w:eastAsia="Cambria" w:hAnsi="Cambria" w:cs="Cambria"/>
          <w:b/>
          <w:color w:val="365F91"/>
          <w:sz w:val="28"/>
          <w:szCs w:val="28"/>
        </w:rPr>
        <w:lastRenderedPageBreak/>
        <w:t>5. ANALIZA MOŻLIWOŚCI ROZWOJU OŹE W GMINIE OPOLE LUBELSKIE</w:t>
      </w:r>
      <w:bookmarkEnd w:id="122"/>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Termin „odnawialne źródła energii” jest rozumiany podobnie w prawie unijnym i w porządkach prawnych państw członkowskich. Zgodnie z art. 2, lit. A, Dyrektywy 2001/77/WE Parlamentu Europejskiego i Rady z 27 września 2001 r. w sprawie wspierania produkcji na rynku wewnętrznym energii elektrycznej wytwarzanej ze źródeł odnawialnych,</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termin „odnawialne źródła energii” oznacza „odnawialne, niekopalne źródła energii (energia wiatru, słoneczna, geotermiczna, falowa, pływów, wodna, biomasy, gazu z odpadów, gazu z zakładów oczyszczania ścieków i biogazów)”. Podstawowy podział odnawialnych źródeł energii został zaprezentowany w poniższej tabeli.</w:t>
      </w:r>
    </w:p>
    <w:p w:rsidR="00464BA0" w:rsidRDefault="00464BA0">
      <w:pPr>
        <w:pStyle w:val="Normalny1"/>
        <w:spacing w:after="0" w:line="240" w:lineRule="auto"/>
        <w:jc w:val="both"/>
      </w:pPr>
      <w:bookmarkStart w:id="123" w:name="h.2w5ecyt" w:colFirst="0" w:colLast="0"/>
      <w:bookmarkEnd w:id="123"/>
    </w:p>
    <w:p w:rsidR="00464BA0" w:rsidRDefault="00081E2F">
      <w:pPr>
        <w:pStyle w:val="Normalny1"/>
        <w:spacing w:after="0" w:line="240" w:lineRule="auto"/>
        <w:jc w:val="both"/>
      </w:pPr>
      <w:r>
        <w:rPr>
          <w:rFonts w:ascii="Times New Roman" w:eastAsia="Times New Roman" w:hAnsi="Times New Roman" w:cs="Times New Roman"/>
          <w:b/>
          <w:sz w:val="24"/>
          <w:szCs w:val="24"/>
        </w:rPr>
        <w:t>Tabela 5.1: Podział odnawialnych źródeł energii</w:t>
      </w:r>
    </w:p>
    <w:tbl>
      <w:tblPr>
        <w:tblW w:w="9288" w:type="dxa"/>
        <w:tblInd w:w="-108" w:type="dxa"/>
        <w:tblBorders>
          <w:top w:val="single" w:sz="4" w:space="0" w:color="000000"/>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642"/>
        <w:gridCol w:w="1451"/>
        <w:gridCol w:w="2410"/>
        <w:gridCol w:w="2693"/>
        <w:gridCol w:w="2092"/>
      </w:tblGrid>
      <w:tr w:rsidR="00081E2F" w:rsidTr="00A25704">
        <w:tc>
          <w:tcPr>
            <w:tcW w:w="2093" w:type="dxa"/>
            <w:gridSpan w:val="2"/>
            <w:tcBorders>
              <w:top w:val="single" w:sz="4" w:space="0" w:color="000000"/>
              <w:left w:val="nil"/>
              <w:bottom w:val="single" w:sz="4" w:space="0" w:color="000000"/>
              <w:right w:val="single" w:sz="4" w:space="0" w:color="000000"/>
            </w:tcBorders>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Pierwotne źródła energii</w:t>
            </w:r>
          </w:p>
        </w:tc>
        <w:tc>
          <w:tcPr>
            <w:tcW w:w="2410" w:type="dxa"/>
            <w:tcBorders>
              <w:top w:val="single" w:sz="4" w:space="0" w:color="000000"/>
              <w:left w:val="single" w:sz="4" w:space="0" w:color="000000"/>
              <w:bottom w:val="single" w:sz="4" w:space="0" w:color="000000"/>
              <w:right w:val="single" w:sz="4" w:space="0" w:color="000000"/>
            </w:tcBorders>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Naturalne procesy przemiany energii</w:t>
            </w:r>
          </w:p>
        </w:tc>
        <w:tc>
          <w:tcPr>
            <w:tcW w:w="2693" w:type="dxa"/>
            <w:tcBorders>
              <w:top w:val="single" w:sz="4" w:space="0" w:color="000000"/>
              <w:left w:val="single" w:sz="4" w:space="0" w:color="000000"/>
              <w:bottom w:val="single" w:sz="4" w:space="0" w:color="000000"/>
              <w:right w:val="single" w:sz="4" w:space="0" w:color="000000"/>
            </w:tcBorders>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Techniczne procesy przemiany energii</w:t>
            </w:r>
          </w:p>
        </w:tc>
        <w:tc>
          <w:tcPr>
            <w:tcW w:w="2092" w:type="dxa"/>
            <w:tcBorders>
              <w:top w:val="single" w:sz="4" w:space="0" w:color="000000"/>
              <w:left w:val="single" w:sz="4" w:space="0" w:color="000000"/>
              <w:bottom w:val="single" w:sz="4" w:space="0" w:color="000000"/>
              <w:right w:val="nil"/>
            </w:tcBorders>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Forma uzyskanej energii</w:t>
            </w:r>
          </w:p>
        </w:tc>
      </w:tr>
      <w:tr w:rsidR="00081E2F" w:rsidTr="006571DE">
        <w:tc>
          <w:tcPr>
            <w:tcW w:w="642" w:type="dxa"/>
            <w:vMerge w:val="restart"/>
            <w:tcBorders>
              <w:top w:val="single" w:sz="4" w:space="0" w:color="000000"/>
              <w:left w:val="nil"/>
              <w:bottom w:val="single" w:sz="4" w:space="0" w:color="000000"/>
              <w:right w:val="single" w:sz="4" w:space="0" w:color="000000"/>
            </w:tcBorders>
            <w:textDirection w:val="tbRl"/>
          </w:tcPr>
          <w:p w:rsidR="00464BA0" w:rsidRDefault="00081E2F" w:rsidP="006571DE">
            <w:pPr>
              <w:pStyle w:val="Normalny1"/>
              <w:spacing w:after="0" w:line="240" w:lineRule="auto"/>
              <w:ind w:left="113" w:right="113"/>
              <w:jc w:val="center"/>
            </w:pPr>
            <w:r w:rsidRPr="00A25704">
              <w:rPr>
                <w:rFonts w:ascii="Times New Roman" w:eastAsia="Times New Roman" w:hAnsi="Times New Roman" w:cs="Times New Roman"/>
                <w:sz w:val="24"/>
                <w:szCs w:val="24"/>
              </w:rPr>
              <w:t>Słońce</w:t>
            </w:r>
          </w:p>
        </w:tc>
        <w:tc>
          <w:tcPr>
            <w:tcW w:w="145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Woda</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Parowanie, topnienie lodu i śniegu, opady</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Elektrownie wodne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spacing w:after="0" w:line="240" w:lineRule="auto"/>
            </w:pP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Wiatr</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Ruch atmosfery</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Elektrownie wiatrowe</w:t>
            </w:r>
          </w:p>
        </w:tc>
        <w:tc>
          <w:tcPr>
            <w:tcW w:w="2092" w:type="dxa"/>
            <w:vMerge w:val="restart"/>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cieplna i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fal</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Elektrownie falowe</w:t>
            </w:r>
          </w:p>
        </w:tc>
        <w:tc>
          <w:tcPr>
            <w:tcW w:w="2092" w:type="dxa"/>
            <w:vMerge/>
            <w:tcBorders>
              <w:top w:val="single" w:sz="4" w:space="0" w:color="000000"/>
              <w:left w:val="single" w:sz="4" w:space="0" w:color="000000"/>
              <w:bottom w:val="single" w:sz="4" w:space="0" w:color="000000"/>
              <w:right w:val="nil"/>
            </w:tcBorders>
            <w:vAlign w:val="center"/>
          </w:tcPr>
          <w:p w:rsidR="00464BA0" w:rsidRDefault="00464BA0" w:rsidP="00A25704">
            <w:pPr>
              <w:pStyle w:val="Normalny1"/>
              <w:spacing w:after="0" w:line="240" w:lineRule="auto"/>
            </w:pP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spacing w:after="0" w:line="240" w:lineRule="auto"/>
            </w:pP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Promieniowanie słoneczne</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Prądy oceaniczne</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Elektrownie wykorzystujące prądy oceaniczne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Nagrzewanie powierzchni Ziemi i atmosfery</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Elektrownie wykorzystujące ciepło oceanów</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widowControl w:val="0"/>
              <w:spacing w:after="0" w:line="276" w:lineRule="auto"/>
            </w:pP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Pompy ciepła</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cieplna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Promieniowanie słoneczne</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Kolektory i cieplne elektrownie słoneczne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cieplna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widowControl w:val="0"/>
              <w:spacing w:after="0" w:line="276" w:lineRule="auto"/>
            </w:pP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Fotoogniwa i elektrownie słoneczne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widowControl w:val="0"/>
              <w:spacing w:after="0" w:line="276" w:lineRule="auto"/>
            </w:pP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Fotoliza</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Paliwa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spacing w:after="0" w:line="240" w:lineRule="auto"/>
            </w:pP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Biomasa</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Produkcja biomasy</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Ogrzewanie i elektrownie geotermalne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cieplna i elektryczna</w:t>
            </w:r>
          </w:p>
        </w:tc>
      </w:tr>
      <w:tr w:rsidR="00081E2F" w:rsidTr="006571DE">
        <w:tc>
          <w:tcPr>
            <w:tcW w:w="642" w:type="dxa"/>
            <w:vMerge/>
            <w:tcBorders>
              <w:top w:val="single" w:sz="4" w:space="0" w:color="000000"/>
              <w:left w:val="nil"/>
              <w:bottom w:val="single" w:sz="4" w:space="0" w:color="000000"/>
              <w:right w:val="single" w:sz="4" w:space="0" w:color="000000"/>
            </w:tcBorders>
          </w:tcPr>
          <w:p w:rsidR="00464BA0" w:rsidRDefault="00464BA0" w:rsidP="00A25704">
            <w:pPr>
              <w:pStyle w:val="Normalny1"/>
              <w:widowControl w:val="0"/>
              <w:spacing w:after="0" w:line="276" w:lineRule="auto"/>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widowControl w:val="0"/>
              <w:spacing w:after="0" w:line="276" w:lineRule="auto"/>
            </w:pP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464BA0" w:rsidP="00A25704">
            <w:pPr>
              <w:pStyle w:val="Normalny1"/>
              <w:spacing w:after="0" w:line="240" w:lineRule="auto"/>
            </w:pPr>
          </w:p>
          <w:p w:rsidR="00464BA0" w:rsidRDefault="00464BA0" w:rsidP="00A25704">
            <w:pPr>
              <w:pStyle w:val="Normalny1"/>
              <w:spacing w:after="0" w:line="240" w:lineRule="auto"/>
            </w:pPr>
          </w:p>
          <w:p w:rsidR="00464BA0" w:rsidRDefault="00464BA0" w:rsidP="00A25704">
            <w:pPr>
              <w:pStyle w:val="Normalny1"/>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Urządzenia przetwarzające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Paliwa</w:t>
            </w:r>
          </w:p>
        </w:tc>
      </w:tr>
      <w:tr w:rsidR="00081E2F" w:rsidTr="006571DE">
        <w:trPr>
          <w:cantSplit/>
          <w:trHeight w:val="1134"/>
        </w:trPr>
        <w:tc>
          <w:tcPr>
            <w:tcW w:w="642" w:type="dxa"/>
            <w:tcBorders>
              <w:top w:val="single" w:sz="4" w:space="0" w:color="000000"/>
              <w:left w:val="nil"/>
              <w:bottom w:val="single" w:sz="4" w:space="0" w:color="000000"/>
              <w:right w:val="single" w:sz="4" w:space="0" w:color="000000"/>
            </w:tcBorders>
            <w:textDirection w:val="tbRl"/>
          </w:tcPr>
          <w:p w:rsidR="00464BA0" w:rsidRDefault="00081E2F" w:rsidP="006571DE">
            <w:pPr>
              <w:pStyle w:val="Normalny1"/>
              <w:spacing w:after="0" w:line="240" w:lineRule="auto"/>
              <w:ind w:left="113" w:right="113"/>
              <w:jc w:val="center"/>
            </w:pPr>
            <w:r w:rsidRPr="00A25704">
              <w:rPr>
                <w:rFonts w:ascii="Times New Roman" w:eastAsia="Times New Roman" w:hAnsi="Times New Roman" w:cs="Times New Roman"/>
                <w:sz w:val="24"/>
                <w:szCs w:val="24"/>
              </w:rPr>
              <w:t>Ziemia</w:t>
            </w:r>
          </w:p>
        </w:tc>
        <w:tc>
          <w:tcPr>
            <w:tcW w:w="145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Rozpad izotopów</w:t>
            </w:r>
          </w:p>
        </w:tc>
        <w:tc>
          <w:tcPr>
            <w:tcW w:w="2410"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Źródła geotermalne</w:t>
            </w:r>
          </w:p>
        </w:tc>
        <w:tc>
          <w:tcPr>
            <w:tcW w:w="2693"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Ogrzewanie i elektrownie geotermalne</w:t>
            </w:r>
          </w:p>
        </w:tc>
        <w:tc>
          <w:tcPr>
            <w:tcW w:w="2092" w:type="dxa"/>
            <w:tcBorders>
              <w:top w:val="single" w:sz="4" w:space="0" w:color="000000"/>
              <w:left w:val="single" w:sz="4" w:space="0" w:color="000000"/>
              <w:bottom w:val="single" w:sz="4" w:space="0" w:color="000000"/>
              <w:right w:val="nil"/>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Energia cieplna i elektryczna</w:t>
            </w:r>
          </w:p>
        </w:tc>
      </w:tr>
      <w:tr w:rsidR="00081E2F" w:rsidTr="006571DE">
        <w:trPr>
          <w:cantSplit/>
          <w:trHeight w:val="1134"/>
        </w:trPr>
        <w:tc>
          <w:tcPr>
            <w:tcW w:w="642" w:type="dxa"/>
            <w:tcBorders>
              <w:top w:val="single" w:sz="4" w:space="0" w:color="000000"/>
              <w:left w:val="nil"/>
              <w:bottom w:val="nil"/>
              <w:right w:val="single" w:sz="4" w:space="0" w:color="000000"/>
            </w:tcBorders>
            <w:textDirection w:val="tbRl"/>
          </w:tcPr>
          <w:p w:rsidR="00464BA0" w:rsidRDefault="00081E2F" w:rsidP="006571DE">
            <w:pPr>
              <w:pStyle w:val="Normalny1"/>
              <w:spacing w:after="0" w:line="240" w:lineRule="auto"/>
              <w:ind w:left="113" w:right="113"/>
              <w:jc w:val="center"/>
            </w:pPr>
            <w:r w:rsidRPr="00A25704">
              <w:rPr>
                <w:rFonts w:ascii="Times New Roman" w:eastAsia="Times New Roman" w:hAnsi="Times New Roman" w:cs="Times New Roman"/>
                <w:sz w:val="24"/>
                <w:szCs w:val="24"/>
              </w:rPr>
              <w:lastRenderedPageBreak/>
              <w:t>Księżyc</w:t>
            </w:r>
          </w:p>
        </w:tc>
        <w:tc>
          <w:tcPr>
            <w:tcW w:w="1451" w:type="dxa"/>
            <w:tcBorders>
              <w:top w:val="single" w:sz="4" w:space="0" w:color="000000"/>
              <w:left w:val="single" w:sz="4" w:space="0" w:color="000000"/>
              <w:bottom w:val="nil"/>
              <w:right w:val="single" w:sz="4" w:space="0" w:color="000000"/>
            </w:tcBorders>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Grawitacja</w:t>
            </w:r>
          </w:p>
        </w:tc>
        <w:tc>
          <w:tcPr>
            <w:tcW w:w="2410" w:type="dxa"/>
            <w:tcBorders>
              <w:top w:val="single" w:sz="4" w:space="0" w:color="000000"/>
              <w:left w:val="single" w:sz="4" w:space="0" w:color="000000"/>
              <w:bottom w:val="nil"/>
              <w:right w:val="single" w:sz="4" w:space="0" w:color="000000"/>
            </w:tcBorders>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Pływy wód</w:t>
            </w:r>
          </w:p>
        </w:tc>
        <w:tc>
          <w:tcPr>
            <w:tcW w:w="2693" w:type="dxa"/>
            <w:tcBorders>
              <w:top w:val="single" w:sz="4" w:space="0" w:color="000000"/>
              <w:left w:val="single" w:sz="4" w:space="0" w:color="000000"/>
              <w:bottom w:val="nil"/>
              <w:right w:val="single" w:sz="4" w:space="0" w:color="000000"/>
            </w:tcBorders>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Elektrownie pływowe</w:t>
            </w:r>
          </w:p>
        </w:tc>
        <w:tc>
          <w:tcPr>
            <w:tcW w:w="2092" w:type="dxa"/>
            <w:tcBorders>
              <w:top w:val="single" w:sz="4" w:space="0" w:color="000000"/>
              <w:left w:val="single" w:sz="4" w:space="0" w:color="000000"/>
              <w:bottom w:val="nil"/>
              <w:right w:val="nil"/>
            </w:tcBorders>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Energia elektryczna</w:t>
            </w:r>
          </w:p>
        </w:tc>
      </w:tr>
    </w:tbl>
    <w:p w:rsidR="00464BA0" w:rsidRDefault="00081E2F">
      <w:pPr>
        <w:pStyle w:val="Normalny1"/>
        <w:spacing w:after="0" w:line="240" w:lineRule="auto"/>
        <w:jc w:val="both"/>
      </w:pPr>
      <w:r>
        <w:rPr>
          <w:rFonts w:ascii="Times New Roman" w:eastAsia="Times New Roman" w:hAnsi="Times New Roman" w:cs="Times New Roman"/>
          <w:sz w:val="20"/>
          <w:szCs w:val="20"/>
        </w:rPr>
        <w:t xml:space="preserve">Źródło: W. M. Lewandowski, </w:t>
      </w:r>
      <w:r>
        <w:rPr>
          <w:rFonts w:ascii="Times New Roman" w:eastAsia="Times New Roman" w:hAnsi="Times New Roman" w:cs="Times New Roman"/>
          <w:i/>
          <w:sz w:val="20"/>
          <w:szCs w:val="20"/>
        </w:rPr>
        <w:t>Proekologiczne źródła energii odnawialnej</w:t>
      </w:r>
      <w:r>
        <w:rPr>
          <w:rFonts w:ascii="Times New Roman" w:eastAsia="Times New Roman" w:hAnsi="Times New Roman" w:cs="Times New Roman"/>
          <w:sz w:val="20"/>
          <w:szCs w:val="20"/>
        </w:rPr>
        <w:t>, Wydawnictwo Naukowo-Techniczne, Warszawa 2001, s. 40.</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W myśl art. 3, pkt. 20, Ustawy Prawo energetyczne</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„odnawialne źródło energii” oznacza „źródło wykorzystujące w procesie przetwarzania energię wiatru, promieniowania słonecznego, geotermalną, fal, prądów i pływów morskich, spadku rzek oraz energię pozyskiwaną z biomasy, biogazu wysypiskowego, a także biogazu powstałego w procesach odprowadzania lub oczyszczania ścieków albo rozkładu składowanych szczątek roślinnych i zwierzęcych”.</w:t>
      </w:r>
      <w:r>
        <w:rPr>
          <w:rFonts w:ascii="Times New Roman" w:eastAsia="Times New Roman" w:hAnsi="Times New Roman" w:cs="Times New Roman"/>
          <w:sz w:val="24"/>
          <w:szCs w:val="24"/>
          <w:vertAlign w:val="superscript"/>
        </w:rPr>
        <w:footnoteReference w:id="50"/>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Mając powyższe na uwadze, w PGN przyjęto definicję Głównego Urzędu Statystycznego, określającą </w:t>
      </w:r>
      <w:r>
        <w:rPr>
          <w:rFonts w:ascii="Times New Roman" w:eastAsia="Times New Roman" w:hAnsi="Times New Roman" w:cs="Times New Roman"/>
          <w:b/>
          <w:sz w:val="24"/>
          <w:szCs w:val="24"/>
        </w:rPr>
        <w:t>energię ze źródeł odnawialnych</w:t>
      </w:r>
      <w:r>
        <w:rPr>
          <w:rFonts w:ascii="Times New Roman" w:eastAsia="Times New Roman" w:hAnsi="Times New Roman" w:cs="Times New Roman"/>
          <w:sz w:val="24"/>
          <w:szCs w:val="24"/>
        </w:rPr>
        <w:t xml:space="preserve"> jako energię pochodzącą z naturalnych powtarzających się procesów przyrodniczych, uzyskiwaną z odnawialnych niekopalnych źródeł energii (energia: wody, wiatru, promieniowania słonecznego, geotermalna, fal, prądów i pływów morskich, oraz energia wytwarzana z biomasy stałej, biogazu i biopaliw ciekłych).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Energia wody</w:t>
      </w:r>
    </w:p>
    <w:p w:rsidR="00464BA0" w:rsidRDefault="00081E2F">
      <w:pPr>
        <w:pStyle w:val="Normalny1"/>
        <w:spacing w:after="0" w:line="240" w:lineRule="auto"/>
        <w:jc w:val="both"/>
      </w:pPr>
      <w:r>
        <w:rPr>
          <w:rFonts w:ascii="Times New Roman" w:eastAsia="Times New Roman" w:hAnsi="Times New Roman" w:cs="Times New Roman"/>
          <w:sz w:val="24"/>
          <w:szCs w:val="24"/>
        </w:rPr>
        <w:t>Energia wody (potencjalna i kinetyczna) jest określana przez wielkość energii elektrycznej wytwarzanej w elektrowniach wodnych. Do energii odnawialnej zalicza się jedynie produkcję energii elektrycznej w elektrowniach na dopływie naturalnym (przepływowych)</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Energia wiatru</w:t>
      </w:r>
    </w:p>
    <w:p w:rsidR="00464BA0" w:rsidRDefault="00081E2F">
      <w:pPr>
        <w:pStyle w:val="Normalny1"/>
        <w:spacing w:after="0" w:line="240" w:lineRule="auto"/>
        <w:jc w:val="both"/>
      </w:pPr>
      <w:r>
        <w:rPr>
          <w:rFonts w:ascii="Times New Roman" w:eastAsia="Times New Roman" w:hAnsi="Times New Roman" w:cs="Times New Roman"/>
          <w:sz w:val="24"/>
          <w:szCs w:val="24"/>
        </w:rPr>
        <w:t>Energia wiatru jest to energia kinetyczna wiatru wykorzystywana do produkcji energii elektrycznej w turbinach wiatrowych. Podobnie jak w przypadku elektrowni wodnych, potencjał elektrowni wiatrowych jest określany przez możliwości generowania przez nie energii elektrycznej.</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Biomasa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Biomasa stanowi trzecie co do wielkości na świecie naturalne źródło energii. Według definicji Unii Europejskiej biomasa oznacza podatne na rozkład biologiczny produkty oraz ich frakcje, odpady i pozostałości przemysłu rolnego (łącznie z substancjami roślinnymi i zwierzęcymi), leśnictwa i związanych z nim gałęzi gospodarki, jak również podatne na rozkład biologiczny frakcje odpadów przemysłowych i miejskich (Dyrektywa 2001/77/WE). </w:t>
      </w:r>
    </w:p>
    <w:p w:rsidR="00464BA0" w:rsidRDefault="00081E2F">
      <w:pPr>
        <w:pStyle w:val="Normalny1"/>
        <w:spacing w:after="0" w:line="240" w:lineRule="auto"/>
        <w:jc w:val="both"/>
      </w:pPr>
      <w:r>
        <w:rPr>
          <w:rFonts w:ascii="Times New Roman" w:eastAsia="Times New Roman" w:hAnsi="Times New Roman" w:cs="Times New Roman"/>
          <w:sz w:val="24"/>
          <w:szCs w:val="24"/>
        </w:rPr>
        <w:tab/>
        <w:t>Biomasę można zatem podzielić na:</w:t>
      </w:r>
    </w:p>
    <w:p w:rsidR="00464BA0" w:rsidRDefault="00081E2F">
      <w:pPr>
        <w:pStyle w:val="Normalny1"/>
        <w:numPr>
          <w:ilvl w:val="0"/>
          <w:numId w:val="48"/>
        </w:numPr>
        <w:spacing w:after="0" w:line="240" w:lineRule="auto"/>
        <w:ind w:hanging="360"/>
        <w:contextualSpacing/>
        <w:jc w:val="both"/>
        <w:rPr>
          <w:sz w:val="24"/>
          <w:szCs w:val="24"/>
        </w:rPr>
      </w:pPr>
      <w:r>
        <w:rPr>
          <w:rFonts w:ascii="Times New Roman" w:eastAsia="Times New Roman" w:hAnsi="Times New Roman" w:cs="Times New Roman"/>
          <w:sz w:val="24"/>
          <w:szCs w:val="24"/>
        </w:rPr>
        <w:t>stałą,</w:t>
      </w:r>
    </w:p>
    <w:p w:rsidR="00464BA0" w:rsidRDefault="00081E2F">
      <w:pPr>
        <w:pStyle w:val="Normalny1"/>
        <w:numPr>
          <w:ilvl w:val="0"/>
          <w:numId w:val="48"/>
        </w:numPr>
        <w:spacing w:after="0" w:line="240" w:lineRule="auto"/>
        <w:ind w:hanging="360"/>
        <w:contextualSpacing/>
        <w:jc w:val="both"/>
        <w:rPr>
          <w:sz w:val="24"/>
          <w:szCs w:val="24"/>
        </w:rPr>
      </w:pPr>
      <w:r>
        <w:rPr>
          <w:rFonts w:ascii="Times New Roman" w:eastAsia="Times New Roman" w:hAnsi="Times New Roman" w:cs="Times New Roman"/>
          <w:sz w:val="24"/>
          <w:szCs w:val="24"/>
        </w:rPr>
        <w:t>biogaz,</w:t>
      </w:r>
    </w:p>
    <w:p w:rsidR="00464BA0" w:rsidRDefault="00081E2F">
      <w:pPr>
        <w:pStyle w:val="Normalny1"/>
        <w:numPr>
          <w:ilvl w:val="0"/>
          <w:numId w:val="48"/>
        </w:numPr>
        <w:spacing w:after="0" w:line="240" w:lineRule="auto"/>
        <w:ind w:hanging="360"/>
        <w:contextualSpacing/>
        <w:jc w:val="both"/>
        <w:rPr>
          <w:sz w:val="24"/>
          <w:szCs w:val="24"/>
        </w:rPr>
      </w:pPr>
      <w:r>
        <w:rPr>
          <w:rFonts w:ascii="Times New Roman" w:eastAsia="Times New Roman" w:hAnsi="Times New Roman" w:cs="Times New Roman"/>
          <w:sz w:val="24"/>
          <w:szCs w:val="24"/>
        </w:rPr>
        <w:t>biopaliwa.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i/>
          <w:sz w:val="24"/>
          <w:szCs w:val="24"/>
        </w:rPr>
        <w:t>Biomasa stała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Biomasa stała jest to organiczny, niekopalny surowiec pochodzenia roślinnego, który jest wykorzystywany jako paliwo do wytwarzania ciepła lub generowania energii elektrycznej. </w:t>
      </w:r>
      <w:r>
        <w:rPr>
          <w:rFonts w:ascii="Times New Roman" w:eastAsia="Times New Roman" w:hAnsi="Times New Roman" w:cs="Times New Roman"/>
          <w:sz w:val="24"/>
          <w:szCs w:val="24"/>
        </w:rPr>
        <w:lastRenderedPageBreak/>
        <w:t>Podstawowym paliwem stałym z biomasy jest drewno opałowe (biomasa leśna) występujące w postaci polan, okrąglaków, zrębków, brykietów, peletów, oraz odpady z leśnictwa, przemysłu drzewnego i papierniczego, tj. gałęzie, żerdzie, przecinki, krzewy, chrust, karpy, kora, trociny, ług czarny (powarzelny). Odrębną grupę stanowią paliwa z biomasy rolniczej pochodzące z upraw energetycznych (drzewa szybko rosnące, byliny dwuliścienne, trawy wieloletnie, zboża uprawiane w celach energetycznych) oraz pozostałości organiczne z rolnictwa i ogrodnictwa (np. słoma, odchody zwierzęce, odpady z produkcji ogrodniczej)</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Do grupy paliw stałych z biomasy zaliczany jest również węgiel drzewny, rozumiany szerzej jako stałe produkty odgazowania biomasy.</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i/>
          <w:sz w:val="24"/>
          <w:szCs w:val="24"/>
        </w:rPr>
        <w:t>Biogaz</w:t>
      </w:r>
    </w:p>
    <w:p w:rsidR="00464BA0" w:rsidRDefault="00081E2F">
      <w:pPr>
        <w:pStyle w:val="Normalny1"/>
        <w:spacing w:after="0" w:line="240" w:lineRule="auto"/>
        <w:jc w:val="both"/>
      </w:pPr>
      <w:r>
        <w:rPr>
          <w:rFonts w:ascii="Times New Roman" w:eastAsia="Times New Roman" w:hAnsi="Times New Roman" w:cs="Times New Roman"/>
          <w:sz w:val="24"/>
          <w:szCs w:val="24"/>
        </w:rPr>
        <w:t>Biogaz to gaz składający się głównie z metanu i dwutlenku węgla, uzyskiwany w procesie beztlenowej fermentacji biomasy. W sprawozdawczości statystycznej ze względu na sposób pozyskiwania wyodrębnia się:</w:t>
      </w:r>
      <w:r>
        <w:rPr>
          <w:rFonts w:ascii="Times New Roman" w:eastAsia="Times New Roman" w:hAnsi="Times New Roman" w:cs="Times New Roman"/>
          <w:sz w:val="24"/>
          <w:szCs w:val="24"/>
          <w:vertAlign w:val="superscript"/>
        </w:rPr>
        <w:footnoteReference w:id="54"/>
      </w:r>
    </w:p>
    <w:p w:rsidR="00464BA0" w:rsidRDefault="00081E2F">
      <w:pPr>
        <w:pStyle w:val="Normalny1"/>
        <w:numPr>
          <w:ilvl w:val="0"/>
          <w:numId w:val="32"/>
        </w:numPr>
        <w:spacing w:after="0" w:line="240" w:lineRule="auto"/>
        <w:ind w:hanging="360"/>
        <w:contextualSpacing/>
        <w:jc w:val="both"/>
        <w:rPr>
          <w:sz w:val="24"/>
          <w:szCs w:val="24"/>
        </w:rPr>
      </w:pPr>
      <w:r>
        <w:rPr>
          <w:rFonts w:ascii="Times New Roman" w:eastAsia="Times New Roman" w:hAnsi="Times New Roman" w:cs="Times New Roman"/>
          <w:sz w:val="24"/>
          <w:szCs w:val="24"/>
        </w:rPr>
        <w:t>gaz wysypiskowy, uzyskiwany w wyniku fermentacji odpadów na składowiskach;</w:t>
      </w:r>
    </w:p>
    <w:p w:rsidR="00464BA0" w:rsidRDefault="00081E2F">
      <w:pPr>
        <w:pStyle w:val="Normalny1"/>
        <w:numPr>
          <w:ilvl w:val="0"/>
          <w:numId w:val="32"/>
        </w:numPr>
        <w:spacing w:after="0" w:line="240" w:lineRule="auto"/>
        <w:ind w:hanging="360"/>
        <w:contextualSpacing/>
        <w:jc w:val="both"/>
        <w:rPr>
          <w:sz w:val="24"/>
          <w:szCs w:val="24"/>
        </w:rPr>
      </w:pPr>
      <w:r>
        <w:rPr>
          <w:rFonts w:ascii="Times New Roman" w:eastAsia="Times New Roman" w:hAnsi="Times New Roman" w:cs="Times New Roman"/>
          <w:sz w:val="24"/>
          <w:szCs w:val="24"/>
        </w:rPr>
        <w:t>gaz z osadów ściekowych, wytwarzany w wyniku beztlenowej fermentacji szlamu kanalizacyjnego;</w:t>
      </w:r>
    </w:p>
    <w:p w:rsidR="00464BA0" w:rsidRDefault="00081E2F">
      <w:pPr>
        <w:pStyle w:val="Normalny1"/>
        <w:numPr>
          <w:ilvl w:val="0"/>
          <w:numId w:val="32"/>
        </w:numPr>
        <w:spacing w:after="0" w:line="240" w:lineRule="auto"/>
        <w:ind w:hanging="360"/>
        <w:contextualSpacing/>
        <w:jc w:val="both"/>
        <w:rPr>
          <w:sz w:val="24"/>
          <w:szCs w:val="24"/>
        </w:rPr>
      </w:pPr>
      <w:r>
        <w:rPr>
          <w:rFonts w:ascii="Times New Roman" w:eastAsia="Times New Roman" w:hAnsi="Times New Roman" w:cs="Times New Roman"/>
          <w:sz w:val="24"/>
          <w:szCs w:val="24"/>
        </w:rPr>
        <w:t>pozostałe biogazy, takie jak biogaz otrzymywany w wyniku beztlenowej fermentacji odchodów zwierzęcych, odpadów w rzeźniach, browarach i z innej działalności w przetwórstwie rolno-spożywczym.</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i/>
          <w:sz w:val="24"/>
          <w:szCs w:val="24"/>
        </w:rPr>
        <w:t>Biopaliwa (paliwa ciekłe z biomasy)</w:t>
      </w:r>
    </w:p>
    <w:p w:rsidR="00464BA0" w:rsidRDefault="00081E2F">
      <w:pPr>
        <w:pStyle w:val="Normalny1"/>
        <w:spacing w:after="0" w:line="240" w:lineRule="auto"/>
        <w:jc w:val="both"/>
      </w:pPr>
      <w:r>
        <w:rPr>
          <w:rFonts w:ascii="Times New Roman" w:eastAsia="Times New Roman" w:hAnsi="Times New Roman" w:cs="Times New Roman"/>
          <w:sz w:val="24"/>
          <w:szCs w:val="24"/>
        </w:rPr>
        <w:t>Biopaliwa są wytwarzane z surowców pochodzenia organicznego (z biomasy lub biodegradowalnych frakcji odpadów). Sprawozdawczością statystyczną objęte są następujące produkty: bioetanol, biodiesel, biometanol, biodimetyloeter, bio-ETBE (etylowy trzeciorzędny eter butylu wyprodukowany na bazie bioetanolu), bio-MTBE (metylowy trzeciorzędny eter butylu wyprodukowany na bazie biometanolu). Jako biopaliwa mogą być też wykorzystywane naturalne oleje roślinne</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Wymienione produkty są stosowane jako biokomponenty dodawane do paliw silnikowych wytwarzanych z ropy naftowej. Dodatkami najczęściej stosowanymi są: bioetanol (dodatek do benzyn silnikowych) i biodiesel (dodatek do olejów napędowych).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Energia geotermalna</w:t>
      </w:r>
    </w:p>
    <w:p w:rsidR="00464BA0" w:rsidRDefault="00081E2F">
      <w:pPr>
        <w:pStyle w:val="Normalny1"/>
        <w:spacing w:after="0" w:line="240" w:lineRule="auto"/>
        <w:jc w:val="both"/>
      </w:pPr>
      <w:r>
        <w:rPr>
          <w:rFonts w:ascii="Times New Roman" w:eastAsia="Times New Roman" w:hAnsi="Times New Roman" w:cs="Times New Roman"/>
          <w:sz w:val="24"/>
          <w:szCs w:val="24"/>
        </w:rPr>
        <w:t>Odnawialne źródła energii można podzielić na globalnie dostępne i lokalnie dostępne w poszczególnych krajach lub regionach. Podstawowe, globalnie dostępne źródła energii odnawialnej spełniają warunek wymaganej ciągłej dostawy mocy w każdym położeniu geograficznym, natomiast podstawowe, lokalnie dostępne, spełniają ten warunek w określonych położeniach na kuli ziemskiej. Wynika z tego, że odnawialnymi źródłami energii ogólnie dostępnymi są jedynie energia słoneczna w postaci promieniowania słonecznego oraz energia wnętrza skorupy ziemskiej, czyli energia geotermalna.</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Energia geotermalna jest to ciepło uzyskiwane z wnętrza ziemi w postaci gorącej wody lub pary wodnej. Energia geotermalna jest użytkowana bezpośrednio jako ciepło grzewcze dla potrzeb komunalnych </w:t>
      </w:r>
      <w:r>
        <w:rPr>
          <w:rFonts w:ascii="Times New Roman" w:eastAsia="Times New Roman" w:hAnsi="Times New Roman" w:cs="Times New Roman"/>
          <w:sz w:val="24"/>
          <w:szCs w:val="24"/>
        </w:rPr>
        <w:lastRenderedPageBreak/>
        <w:t>oraz w procesach produkcyjnych w rolnictwie, a także do wytwarzania energii elektrycznej (przy wykorzystaniu pary suchej albo solanki o wysokiej entalpii)</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Zgodnie z definicją geologiczną, energia geotermalna jest nadwyżką energii cieplnej w stosunku do energii odpowiadającej średniej temperaturze powierzchni Ziemi. Przyjmuje się, że średnia temperatura powierzchni Ziemi wynosi 15°C. Rzeczywiste wartości zmieniają się w zależności od szerokości geograficznej, pory roku i dnia oraz są wynikiem ustalenia się równowagi cieplnej między najważniejszymi trzema strumieniami ciepła:</w:t>
      </w:r>
    </w:p>
    <w:p w:rsidR="00464BA0" w:rsidRDefault="00081E2F">
      <w:pPr>
        <w:pStyle w:val="Normalny1"/>
        <w:numPr>
          <w:ilvl w:val="0"/>
          <w:numId w:val="34"/>
        </w:numPr>
        <w:spacing w:after="0" w:line="240" w:lineRule="auto"/>
        <w:ind w:hanging="360"/>
        <w:contextualSpacing/>
        <w:jc w:val="both"/>
        <w:rPr>
          <w:sz w:val="24"/>
          <w:szCs w:val="24"/>
        </w:rPr>
      </w:pPr>
      <w:r>
        <w:rPr>
          <w:rFonts w:ascii="Times New Roman" w:eastAsia="Times New Roman" w:hAnsi="Times New Roman" w:cs="Times New Roman"/>
          <w:sz w:val="24"/>
          <w:szCs w:val="24"/>
        </w:rPr>
        <w:t>doprowadzonego przez promieniowanie ze Słońca;</w:t>
      </w:r>
    </w:p>
    <w:p w:rsidR="00464BA0" w:rsidRDefault="00081E2F">
      <w:pPr>
        <w:pStyle w:val="Normalny1"/>
        <w:numPr>
          <w:ilvl w:val="0"/>
          <w:numId w:val="34"/>
        </w:numPr>
        <w:spacing w:after="0" w:line="240" w:lineRule="auto"/>
        <w:ind w:hanging="360"/>
        <w:contextualSpacing/>
        <w:jc w:val="both"/>
        <w:rPr>
          <w:sz w:val="24"/>
          <w:szCs w:val="24"/>
        </w:rPr>
      </w:pPr>
      <w:r>
        <w:rPr>
          <w:rFonts w:ascii="Times New Roman" w:eastAsia="Times New Roman" w:hAnsi="Times New Roman" w:cs="Times New Roman"/>
          <w:sz w:val="24"/>
          <w:szCs w:val="24"/>
        </w:rPr>
        <w:t>doprowadzonego przez przewodzenie lub konwekcję z jądra Ziemi;</w:t>
      </w:r>
    </w:p>
    <w:p w:rsidR="00464BA0" w:rsidRDefault="00081E2F">
      <w:pPr>
        <w:pStyle w:val="Normalny1"/>
        <w:numPr>
          <w:ilvl w:val="0"/>
          <w:numId w:val="34"/>
        </w:numPr>
        <w:spacing w:after="0" w:line="240" w:lineRule="auto"/>
        <w:ind w:hanging="360"/>
        <w:contextualSpacing/>
        <w:jc w:val="both"/>
        <w:rPr>
          <w:sz w:val="24"/>
          <w:szCs w:val="24"/>
        </w:rPr>
      </w:pPr>
      <w:r>
        <w:rPr>
          <w:rFonts w:ascii="Times New Roman" w:eastAsia="Times New Roman" w:hAnsi="Times New Roman" w:cs="Times New Roman"/>
          <w:sz w:val="24"/>
          <w:szCs w:val="24"/>
        </w:rPr>
        <w:t>wypromieniowanego do przestrzeni kosmicznej.</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jądrze Ziemi zachodzi rozpad pierwiastków promieniotwórczych, którego efektem jest wysoka temperatura, dochodząca do 6000°C. Temperatura ta maleje w miarę zbliżania się do powierzchni Ziemi, w zależności od rodzaju skał i warunków geologicznych od 15 do 80 K/km. Przeciętnie przyjmuje się, że gradient temperatury skorupy ziemskiej wynosi 25 K/km. Całkowity strumień energii zgromadzonej w skorupie ziemskiej szacuje się na około 35 TW. Pojemność cieplna globu ziemskiego o masie całkowitej około 5,6·1027 kg i przy średnim cieple właściwym 0,8 kJ/kg·K wynosi około 4,5·1027 kJ/K. </w:t>
      </w:r>
      <w:r>
        <w:rPr>
          <w:rFonts w:ascii="Times New Roman" w:eastAsia="Times New Roman" w:hAnsi="Times New Roman" w:cs="Times New Roman"/>
          <w:sz w:val="24"/>
          <w:szCs w:val="24"/>
          <w:vertAlign w:val="superscript"/>
        </w:rPr>
        <w:footnoteReference w:id="58"/>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Energia promieniowania słonecznego</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Energia promieniowania słonecznego jest obok energii geotermalnej drugą, globalnie dostępną energią odnawialną. </w:t>
      </w:r>
    </w:p>
    <w:p w:rsidR="00464BA0" w:rsidRDefault="00081E2F">
      <w:pPr>
        <w:pStyle w:val="Normalny1"/>
        <w:spacing w:after="0" w:line="240" w:lineRule="auto"/>
        <w:jc w:val="both"/>
      </w:pPr>
      <w:r>
        <w:rPr>
          <w:rFonts w:ascii="Times New Roman" w:eastAsia="Times New Roman" w:hAnsi="Times New Roman" w:cs="Times New Roman"/>
          <w:sz w:val="24"/>
          <w:szCs w:val="24"/>
        </w:rPr>
        <w:t>Energia słoneczna jest to energia promieniowania słonecznego przetworzona na ciepło lub na energię elektryczną. Energia słoneczna jest wykorzystywana poprzez zastosowanie:</w:t>
      </w:r>
      <w:r>
        <w:rPr>
          <w:rFonts w:ascii="Times New Roman" w:eastAsia="Times New Roman" w:hAnsi="Times New Roman" w:cs="Times New Roman"/>
          <w:sz w:val="24"/>
          <w:szCs w:val="24"/>
          <w:vertAlign w:val="superscript"/>
        </w:rPr>
        <w:footnoteReference w:id="59"/>
      </w:r>
    </w:p>
    <w:p w:rsidR="00464BA0" w:rsidRDefault="00081E2F">
      <w:pPr>
        <w:pStyle w:val="Normalny1"/>
        <w:numPr>
          <w:ilvl w:val="0"/>
          <w:numId w:val="36"/>
        </w:numPr>
        <w:spacing w:after="0" w:line="240" w:lineRule="auto"/>
        <w:ind w:hanging="360"/>
        <w:contextualSpacing/>
        <w:jc w:val="both"/>
        <w:rPr>
          <w:sz w:val="24"/>
          <w:szCs w:val="24"/>
        </w:rPr>
      </w:pPr>
      <w:r>
        <w:rPr>
          <w:rFonts w:ascii="Times New Roman" w:eastAsia="Times New Roman" w:hAnsi="Times New Roman" w:cs="Times New Roman"/>
          <w:sz w:val="24"/>
          <w:szCs w:val="24"/>
        </w:rPr>
        <w:t>płaskich, tubowo-próżniowych i innego typu kolektorów słonecznych (cieczowych lub powietrznych) do podgrzewania ciepłej wody użytkowej, wody w basenach kąpielowych, ogrzewania pomieszczeń, w procesach suszarniczych, w procesach chemicznych;</w:t>
      </w:r>
    </w:p>
    <w:p w:rsidR="00464BA0" w:rsidRDefault="00081E2F">
      <w:pPr>
        <w:pStyle w:val="Normalny1"/>
        <w:numPr>
          <w:ilvl w:val="0"/>
          <w:numId w:val="36"/>
        </w:numPr>
        <w:spacing w:after="0" w:line="240" w:lineRule="auto"/>
        <w:ind w:hanging="360"/>
        <w:contextualSpacing/>
        <w:jc w:val="both"/>
        <w:rPr>
          <w:sz w:val="24"/>
          <w:szCs w:val="24"/>
        </w:rPr>
      </w:pPr>
      <w:r>
        <w:rPr>
          <w:rFonts w:ascii="Times New Roman" w:eastAsia="Times New Roman" w:hAnsi="Times New Roman" w:cs="Times New Roman"/>
          <w:sz w:val="24"/>
          <w:szCs w:val="24"/>
        </w:rPr>
        <w:t>ogniw fotowoltaicznych do bezpośredniego wytwarzania energii elektrycznej;</w:t>
      </w:r>
    </w:p>
    <w:p w:rsidR="00464BA0" w:rsidRDefault="00081E2F">
      <w:pPr>
        <w:pStyle w:val="Normalny1"/>
        <w:numPr>
          <w:ilvl w:val="0"/>
          <w:numId w:val="36"/>
        </w:numPr>
        <w:spacing w:after="0" w:line="240" w:lineRule="auto"/>
        <w:ind w:hanging="360"/>
        <w:contextualSpacing/>
        <w:jc w:val="both"/>
        <w:rPr>
          <w:sz w:val="24"/>
          <w:szCs w:val="24"/>
        </w:rPr>
      </w:pPr>
      <w:r>
        <w:rPr>
          <w:rFonts w:ascii="Times New Roman" w:eastAsia="Times New Roman" w:hAnsi="Times New Roman" w:cs="Times New Roman"/>
          <w:sz w:val="24"/>
          <w:szCs w:val="24"/>
        </w:rPr>
        <w:t>elektrowni słonecznych do wytwarzania energii elektrycznej.</w:t>
      </w:r>
    </w:p>
    <w:p w:rsidR="00464BA0" w:rsidRDefault="00081E2F">
      <w:pPr>
        <w:pStyle w:val="Normalny1"/>
        <w:spacing w:after="0" w:line="240" w:lineRule="auto"/>
        <w:jc w:val="both"/>
      </w:pPr>
      <w:r>
        <w:rPr>
          <w:rFonts w:ascii="Times New Roman" w:eastAsia="Times New Roman" w:hAnsi="Times New Roman" w:cs="Times New Roman"/>
          <w:sz w:val="24"/>
          <w:szCs w:val="24"/>
        </w:rPr>
        <w:tab/>
        <w:t>Energia słoneczna wykorzystywana w systemach biernego ogrzewania (poprzez system zysków bezpośrednich przez okna, poprzez przybudowaną szklarnię i inne), chłodzenia i oświetlenia pomieszczeń nie jest uwzględniana w sprawozdawczości statystycznej.</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Odpady komunalne</w:t>
      </w:r>
    </w:p>
    <w:p w:rsidR="00464BA0" w:rsidRDefault="00081E2F">
      <w:pPr>
        <w:pStyle w:val="Normalny1"/>
        <w:spacing w:after="0" w:line="240" w:lineRule="auto"/>
        <w:jc w:val="both"/>
      </w:pPr>
      <w:r>
        <w:rPr>
          <w:rFonts w:ascii="Times New Roman" w:eastAsia="Times New Roman" w:hAnsi="Times New Roman" w:cs="Times New Roman"/>
          <w:sz w:val="24"/>
          <w:szCs w:val="24"/>
        </w:rPr>
        <w:t>W krajowej sprawozdawczości statystycznej z zakresu gospodarki paliwami i energią uwzględniane są również paliwa odpadowe pochodzące z palnych odpadów przemysłowych i komunalnych, takich jak: guma, tworzywa sztuczne, odpady olejów i innych podobnych produktów. Mają one postać stałą lub ciekłą i zaliczane są do paliw odnawialnych lub nieodnawialnych, w zależności od tego, czy ulegają biodegradacji, czy nie</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200" w:line="276" w:lineRule="auto"/>
        <w:jc w:val="both"/>
      </w:pPr>
      <w:r>
        <w:rPr>
          <w:rFonts w:ascii="Times New Roman" w:eastAsia="Times New Roman" w:hAnsi="Times New Roman" w:cs="Times New Roman"/>
          <w:b/>
          <w:sz w:val="24"/>
          <w:szCs w:val="24"/>
        </w:rPr>
        <w:lastRenderedPageBreak/>
        <w:t>Badania materiału statystycznego, badania ankietowe, analiza dokumentów strategicznych</w:t>
      </w:r>
      <w:r>
        <w:rPr>
          <w:rFonts w:ascii="Times New Roman" w:eastAsia="Times New Roman" w:hAnsi="Times New Roman" w:cs="Times New Roman"/>
          <w:b/>
          <w:sz w:val="24"/>
          <w:szCs w:val="24"/>
          <w:vertAlign w:val="superscript"/>
        </w:rPr>
        <w:footnoteReference w:id="61"/>
      </w:r>
      <w:r>
        <w:rPr>
          <w:rFonts w:ascii="Times New Roman" w:eastAsia="Times New Roman" w:hAnsi="Times New Roman" w:cs="Times New Roman"/>
          <w:b/>
          <w:sz w:val="24"/>
          <w:szCs w:val="24"/>
        </w:rPr>
        <w:t xml:space="preserve"> oraz wywiady z mieszkańcami i właścicielami przedsiębiorstw pokazują wzrastające zainteresowanie odnawialnymi źródłami energii na terenie GMINY OPOLE LUBELSKIE:</w:t>
      </w:r>
    </w:p>
    <w:p w:rsidR="00464BA0" w:rsidRDefault="00081E2F">
      <w:pPr>
        <w:pStyle w:val="Normalny1"/>
        <w:spacing w:after="0" w:line="240" w:lineRule="auto"/>
        <w:jc w:val="both"/>
      </w:pPr>
      <w:r>
        <w:rPr>
          <w:rFonts w:ascii="Times New Roman" w:eastAsia="Times New Roman" w:hAnsi="Times New Roman" w:cs="Times New Roman"/>
          <w:b/>
          <w:sz w:val="24"/>
          <w:szCs w:val="24"/>
        </w:rPr>
        <w:t>Energia wody</w:t>
      </w:r>
    </w:p>
    <w:p w:rsidR="00464BA0" w:rsidRDefault="00081E2F">
      <w:pPr>
        <w:pStyle w:val="Normalny1"/>
        <w:spacing w:after="0" w:line="240" w:lineRule="auto"/>
        <w:jc w:val="both"/>
      </w:pPr>
      <w:r>
        <w:rPr>
          <w:rFonts w:ascii="Times New Roman" w:eastAsia="Times New Roman" w:hAnsi="Times New Roman" w:cs="Times New Roman"/>
          <w:sz w:val="24"/>
          <w:szCs w:val="24"/>
        </w:rPr>
        <w:t>Aktualnie w GMINIE OPOLE LUBELSKIE pracuje dwie elektrownie wodne, Obydwie zlokalizowane są na rzece Chodelce. Pierwsza w miejscowości Jankowa Pomorze o mocy o potencjalnej mocy 43,2 kW, druga w Woli Rudzkiej o potencjalnej mocy 28,8 kW. Wysokość piętrzenia w obiekcie Pomorze wynosi 4,4 m, w Woli Rudzkiej 3,2 m. Pierwszy może maksymalnie wyprodukować 167 281 kWh energii elektrycznej (0,167 GWh), drugi 118 260 kWh (0,118 Gwh). Przez Gminę Opole Lubelskie przepływają cztery rzeki: Wrzelowianka, Poniatówka, Jankówka i Chodelka, ale tylko to ostatnie może być wykorzystana energetycznie. Całkowite zasoby energetyczne cieku wynoszą 19,39 GWh co daje przybliżoną moc 2,1 MW. Długość Chodelki to 43 km, z czego 13,5 kilometra przypływa przecz Gminę Opole Lubelskie (31 %). Oznacza to, że optymalne zasoby energetyczne Chodelki w części przepływającej przez GMINĘ OPOLE LUBELSKIE wynoszą około 0663 MW (663 kW), Odejmując od 666 kW 52 kW – moc dwóch działa łających elektrowni wodnych  otrzymujemy do zagospodarowania 591 kW. Potencjalne możliwości nie wiążą się z tym, że cały odcinek Chodelki przebiegający przez GMINĘ OPOLE LUBELSKIE zostanie wykorzystany pod względem energetycznym. Nie każde miejsce będzie się nadawało do spiętrzenia wody i nie wszędzie będzie to rentowne. Ponadto są ograniczenia wynikające z ochrony środowiska.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Wojewódzki Program Rozwoju Alternatywnych Źródeł Energii jako jedną z lokalizacji budowy elektrowni wodnej wskazuje Wólkę Komaszycką.  </w:t>
      </w:r>
      <w:r>
        <w:rPr>
          <w:rFonts w:ascii="Times New Roman" w:eastAsia="Times New Roman" w:hAnsi="Times New Roman" w:cs="Times New Roman"/>
          <w:sz w:val="24"/>
          <w:szCs w:val="24"/>
          <w:vertAlign w:val="superscript"/>
        </w:rPr>
        <w:footnoteReference w:id="62"/>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Energetyka wiatrowa</w:t>
      </w:r>
    </w:p>
    <w:p w:rsidR="00464BA0" w:rsidRDefault="00081E2F">
      <w:pPr>
        <w:pStyle w:val="Normalny1"/>
        <w:spacing w:after="0" w:line="240" w:lineRule="auto"/>
        <w:jc w:val="both"/>
      </w:pPr>
      <w:r>
        <w:rPr>
          <w:rFonts w:ascii="Times New Roman" w:eastAsia="Times New Roman" w:hAnsi="Times New Roman" w:cs="Times New Roman"/>
          <w:sz w:val="24"/>
          <w:szCs w:val="24"/>
        </w:rPr>
        <w:t>GMINA OPOLE LUBELSKIE dysponuje nie najgorszymi warunkami do wykorzystania energii, którą można wyprodukować za pomocą wiatru, aczkolwiek trudno jest mówić o wielkich farmach wiatrowych. W Wojewódzkim Programie Rozwoju Alternatywnych Źródeł Energii dla Województwa Lubelskiego wskazuje się miejscowość Truszków (sąsiadującą z Gmina Chodel) jako dogodnie miejsce dla zlokalizowania elektrowni wiatrowej.</w:t>
      </w:r>
    </w:p>
    <w:p w:rsidR="00464BA0" w:rsidRDefault="00081E2F">
      <w:pPr>
        <w:pStyle w:val="Normalny1"/>
        <w:spacing w:after="0" w:line="240" w:lineRule="auto"/>
        <w:jc w:val="both"/>
      </w:pPr>
      <w:r>
        <w:rPr>
          <w:rFonts w:ascii="Times New Roman" w:eastAsia="Times New Roman" w:hAnsi="Times New Roman" w:cs="Times New Roman"/>
          <w:sz w:val="24"/>
          <w:szCs w:val="24"/>
        </w:rPr>
        <w:t>Duże uzasadnienie mają małe instalacje wykorzystujące wiatry na wysokości 10 metrów. Teoretycznie takich instalacji może powstać tyle ile prywatnych nieruchomości. Oczywiście nie wszędzie będzie to możliwe, ze względu na warunki jakie są do spełnienia. Ograniczenia środowiskowe (praktycznie odpada 35 % terenu gminy) oraz wynikające z planu zagospodarowania przestrzennego powodują, że te możliwości znacznie się zmniejszają. Postawienie nawet 20 instalacji wiatrowych o mocy 50 kW każda daje razem moc 1 MW. To bardzo dużo w kontekście zapotrzebowania na energię elektryczną w GMINIE OPOLE LUBELSKIE</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9A6265" w:rsidRDefault="009A6265">
      <w:pPr>
        <w:pStyle w:val="Normalny1"/>
        <w:spacing w:after="0" w:line="240" w:lineRule="auto"/>
        <w:jc w:val="both"/>
      </w:pPr>
    </w:p>
    <w:p w:rsidR="009A6265" w:rsidRDefault="009A6265">
      <w:pPr>
        <w:pStyle w:val="Normalny1"/>
        <w:spacing w:after="0" w:line="240" w:lineRule="auto"/>
        <w:jc w:val="both"/>
      </w:pPr>
    </w:p>
    <w:p w:rsidR="009A6265" w:rsidRDefault="009A6265">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Energia słoneczna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GMINA OPOLE LUBELSKIE położona jest w zasięgu rejonu zachodniego RIII, w obszarze o korzystnych warunkach dla rozwoju energetyki słonecznej, gdzie potencjał energii użytecznej kształtuje się na poziomie powyżej 900 kWh/m2. Warunki solarne na terenie całego województwa lubelskiego są zbliżone i należy je uznać za korzystne dla konwersji fototermicznej za pomocą kolektorów i systemów solarnych.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 terenie GMINY OPOLE LUBELSKIE możliwe jest pozyskanie słonecznej energii cieplnej o charakterze  zdecentralizowanym, realizowane głównie dla potrzeb przygotowywania ciepłej wody użytkowej w instalacjach pracujących cały rok, zarówno w domach mieszkalnych, jak i w budynkach użyteczności publicznej oraz w rolnictwie - w hodowli roślin (szklarnie), w procesach suszarniczych (suszenie ziarna zbóż, warzyw, dosuszanie zielonek itp.). </w:t>
      </w:r>
    </w:p>
    <w:p w:rsidR="00464BA0" w:rsidRDefault="00081E2F">
      <w:pPr>
        <w:pStyle w:val="Normalny1"/>
        <w:spacing w:after="0" w:line="240" w:lineRule="auto"/>
        <w:jc w:val="both"/>
      </w:pPr>
      <w:r>
        <w:rPr>
          <w:rFonts w:ascii="Times New Roman" w:eastAsia="Times New Roman" w:hAnsi="Times New Roman" w:cs="Times New Roman"/>
          <w:sz w:val="24"/>
          <w:szCs w:val="24"/>
        </w:rPr>
        <w:t>W zakresie energetyki słonecznej GMINA OPOLE LUBELSKIE realizuje w 2015 r projekt „Słoneczny dom w gminie Opole Lubelskie-instalacja kolektorów słonecznych” w ramach Działania 6.2 Energia przyjazna środowisku Regionalnego Programu Operacyjnego Województwa Lubelskiego na lata 2007-2013.</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Cała kwotę projektu wynosi 6 092 826,24 zł, a dofinansowanie to aż 85%, czyli 5 178 902,30 zł. 1% dołoży gmina z budżetu, a 14% to wkład finansowy beneficjentów, czyli zakwalifikowanych właścicieli gospodarstw. W ramach projektu w system kolektorów słonecznych wyposażony będzie również budynek Żłobka i Przedszkola Miejskiego.</w:t>
      </w:r>
    </w:p>
    <w:p w:rsidR="00464BA0" w:rsidRDefault="00081E2F">
      <w:pPr>
        <w:pStyle w:val="Normalny1"/>
        <w:spacing w:after="0" w:line="240" w:lineRule="auto"/>
        <w:jc w:val="both"/>
      </w:pPr>
      <w:r>
        <w:rPr>
          <w:rFonts w:ascii="Times New Roman" w:eastAsia="Times New Roman" w:hAnsi="Times New Roman" w:cs="Times New Roman"/>
          <w:sz w:val="24"/>
          <w:szCs w:val="24"/>
        </w:rPr>
        <w:t>Instalacje będą realizowane na nieruchomościach zabudowanych budynkami mieszkalnymi i w pomieszczeniach istniejących kotłowni lub innych wskazanych przez właściciela budynku na nieruchomościach zabudowanych według opisów technicznych zestawów solarnych będących załącznikiem do opisu przedmiotu zamówienia oraz informacji Zamawiającego w zakresie 506 instalacji solarnych zlokalizowanych na obiektach mieszkalnych, 1 na obiekcie użyteczności publicznej (przedszkole i żłobek).</w:t>
      </w:r>
    </w:p>
    <w:p w:rsidR="00464BA0" w:rsidRDefault="00081E2F">
      <w:pPr>
        <w:pStyle w:val="Normalny1"/>
        <w:spacing w:after="0" w:line="240" w:lineRule="auto"/>
        <w:jc w:val="both"/>
      </w:pPr>
      <w:r>
        <w:rPr>
          <w:rFonts w:ascii="Times New Roman" w:eastAsia="Times New Roman" w:hAnsi="Times New Roman" w:cs="Times New Roman"/>
          <w:sz w:val="24"/>
          <w:szCs w:val="24"/>
        </w:rPr>
        <w:t>Projekt będzie realizowany w następujących miejscowościach: Białowoda, Ćwiętalka-Świdry, Darowne, Dąbrowa Godowska, Dębiny, Elżbieta, Emilcin, Franciszków Nowy, Franciszków Stary, Górna Owczarnia, Góry Kluczkowickie, Kluczkowice – Osiedle, Kręciszówka, Góry Opolskie, Grabówka, Jankowa-Pomorze, Kamionka, Kazimierzów, Kluczkowice, Komaszyce Nowe, Komaszyce Stare, Leonin, Ludwików, Majdan Trzebieski, Niezdów, Ożarów I, Ożarów II,Puszno Godowskie, Puszno Skokowskie, Rozalin, Ruda Godowska, Ruda Maciejowska, Sewerynówka, Skoków, Stanisławów, Truszków, Trzebiesza, Wandalin, Wandalin-Widły, Wola Rudzka, Wólka Komaszycka, Wrzelowiec, Wrzelowiec-Kierzki, Zadole, Zajączków, Zosin oraz miasto Opole Lubelskie.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Energetyka geotermalna</w:t>
      </w:r>
    </w:p>
    <w:p w:rsidR="00464BA0" w:rsidRDefault="00081E2F">
      <w:pPr>
        <w:pStyle w:val="Normalny1"/>
        <w:spacing w:after="0" w:line="240" w:lineRule="auto"/>
        <w:jc w:val="both"/>
      </w:pPr>
      <w:r>
        <w:rPr>
          <w:rFonts w:ascii="Times New Roman" w:eastAsia="Times New Roman" w:hAnsi="Times New Roman" w:cs="Times New Roman"/>
          <w:sz w:val="24"/>
          <w:szCs w:val="24"/>
        </w:rPr>
        <w:t>W przypadku Gminy Opole Lubelskie są niewielkie.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Biomasa</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 terenie GMINY OPOLE LUBELSKIE występują na obszarze lasów surowce: odpadki drewniane, trociny, rolniczy produkt energetyczny: słoma, siano, darń, zepsute ziarno, mogą mieć zastosowanie do produkcji ciepła, mogą być spalane w sposób ekologicznie bezpieczny i </w:t>
      </w:r>
      <w:r>
        <w:rPr>
          <w:rFonts w:ascii="Times New Roman" w:eastAsia="Times New Roman" w:hAnsi="Times New Roman" w:cs="Times New Roman"/>
          <w:sz w:val="24"/>
          <w:szCs w:val="24"/>
        </w:rPr>
        <w:lastRenderedPageBreak/>
        <w:t>efektywny energetycznie. Obecnie materiały te w nieznacznym stopniu mogą znajdować zastosowanie indywidualnie, jako paliwo dodatkowe spalane w domowych paleniskach.</w:t>
      </w:r>
    </w:p>
    <w:p w:rsidR="00464BA0" w:rsidRDefault="00081E2F">
      <w:pPr>
        <w:pStyle w:val="Normalny1"/>
        <w:spacing w:after="0" w:line="240" w:lineRule="auto"/>
        <w:jc w:val="both"/>
      </w:pPr>
      <w:r>
        <w:rPr>
          <w:rFonts w:ascii="Times New Roman" w:eastAsia="Times New Roman" w:hAnsi="Times New Roman" w:cs="Times New Roman"/>
          <w:sz w:val="24"/>
          <w:szCs w:val="24"/>
        </w:rPr>
        <w:t>Ponadto, Gmina Opole Lubelskie dysponuje glebami przydatnymi do uprawiania roślin energetycznych. Plantacje mogą zakładać rolnicy jak też można wykorzystać grunty ugorowane, których w gminie, zgodnie z danymi GUS jest ponad 762 hektary. Kontraktowanie roślin energetycznych przeniesie korzyść energetyczne i ekonomiczne dla mieszkańców oraz gminy. W tym celu jednak musi zbudowany odpowiedni system działania. Ponadto trzeba pamiętać o wymianie instalacji do spalania. Im nowsze rozwiązania techniczne i technologiczne, tym większy efekt.</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Biogaz</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Na terenie GMINY OPOLE LUBELSKIE nie ma instalacji biogazowych. Składowisko odpadów w Ożarowie oraz oczyszczalnia ścieków w Opolu dysponują zbyt małą ilością materiału wsadowego do biogazowania, aby opłacało się budować obiekt biogazowy. </w:t>
      </w:r>
    </w:p>
    <w:p w:rsidR="00464BA0" w:rsidRDefault="00081E2F">
      <w:pPr>
        <w:pStyle w:val="Normalny1"/>
        <w:spacing w:after="0" w:line="240" w:lineRule="auto"/>
        <w:jc w:val="both"/>
      </w:pPr>
      <w:r>
        <w:rPr>
          <w:rFonts w:ascii="Times New Roman" w:eastAsia="Times New Roman" w:hAnsi="Times New Roman" w:cs="Times New Roman"/>
          <w:sz w:val="24"/>
          <w:szCs w:val="24"/>
        </w:rPr>
        <w:t>GMINA OPOLE LUBELSKIE jednak występuje hodowla bydła, trzody chlewnej oraz drobiu. Wytwarzany odpady – gnojowica, obornik, pomiot stanowią bardzo dobry materiał energetyczny. To oraz odpadowy materiał roślinny pozwala myśleć o zbudowanie nawet kilku instalacji biogazowych o zróżnicowanych mocach, tym bardziej że rejon OPOLA LUBELSKIEGO ma dobrze rozwiniętą produkcję sadowniczą. Dodatkowo można zakontraktować buraki (cukrowa, pastewne) lub kukurydzę. Teoretycznie z ponad 16 000 ton odpadów można uzyskać ponad 2 miliony m3 biogazu i 1 081 198 m3 metanu. Taka ilość metanu pozwoli zbudować obiekt o mocy około 543 kWe. Ilość wyprodukowanej energii elektrycznej wyniesie 4 344 MWh, przy czym trzeba odjąć około 391 MWh na potrzeby własne instalacji. Nadwyżka do sprzedaży wyniesie 3 953 MWh.</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w:t>
      </w:r>
    </w:p>
    <w:p w:rsidR="00464BA0" w:rsidRDefault="00081E2F">
      <w:pPr>
        <w:pStyle w:val="Normalny1"/>
        <w:spacing w:after="0" w:line="240" w:lineRule="auto"/>
        <w:jc w:val="both"/>
      </w:pPr>
      <w:r>
        <w:rPr>
          <w:rFonts w:ascii="Times New Roman" w:eastAsia="Times New Roman" w:hAnsi="Times New Roman" w:cs="Times New Roman"/>
          <w:sz w:val="24"/>
          <w:szCs w:val="24"/>
        </w:rPr>
        <w:t>W podobny sposób można zagospodarować odpady zwierzęce, gdzie z obornika bydlęcego, obornika świeżego trzody chlewnej orz pomiotu kurzego świeżego może powstać biogazownia o mocy około 460 kWe. Uzyskana ilość biogazu to 1 526 114 m3, ilość metanu 915 668 m3. Całkowita ilość wyprodukowanej energii elektrycznej 3 680 MWh, ilość na sprzedaż, czyli do wykorzystania 3 312 MWh</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pPr>
      <w:r>
        <w:br w:type="page"/>
      </w:r>
    </w:p>
    <w:p w:rsidR="00464BA0" w:rsidRDefault="00081E2F" w:rsidP="006571DE">
      <w:pPr>
        <w:pStyle w:val="Normalny1"/>
        <w:keepNext/>
        <w:keepLines/>
        <w:spacing w:before="480" w:after="0" w:line="276" w:lineRule="auto"/>
        <w:jc w:val="both"/>
        <w:outlineLvl w:val="0"/>
      </w:pPr>
      <w:bookmarkStart w:id="124" w:name="h.1baon6m" w:colFirst="0" w:colLast="0"/>
      <w:bookmarkStart w:id="125" w:name="_Toc443502121"/>
      <w:bookmarkEnd w:id="124"/>
      <w:r>
        <w:rPr>
          <w:rFonts w:ascii="Cambria" w:eastAsia="Cambria" w:hAnsi="Cambria" w:cs="Cambria"/>
          <w:b/>
          <w:color w:val="365F91"/>
          <w:sz w:val="28"/>
          <w:szCs w:val="28"/>
        </w:rPr>
        <w:lastRenderedPageBreak/>
        <w:t>6. MISJA, CELE STRATEGICZNE, OPERACYJNE, SZCZEGÓŁOWE ORAZ OBSZARY WSPARCIA I ZADANIA PGN</w:t>
      </w:r>
      <w:bookmarkEnd w:id="125"/>
    </w:p>
    <w:p w:rsidR="00464BA0" w:rsidRDefault="00464BA0">
      <w:pPr>
        <w:pStyle w:val="Normalny1"/>
        <w:spacing w:after="0" w:line="240" w:lineRule="auto"/>
        <w:jc w:val="both"/>
      </w:pPr>
      <w:bookmarkStart w:id="126" w:name="h.3vac5uf" w:colFirst="0" w:colLast="0"/>
      <w:bookmarkEnd w:id="126"/>
    </w:p>
    <w:p w:rsidR="00464BA0" w:rsidRDefault="00081E2F" w:rsidP="006571DE">
      <w:pPr>
        <w:pStyle w:val="Normalny1"/>
        <w:keepNext/>
        <w:keepLines/>
        <w:spacing w:before="480" w:after="0" w:line="276" w:lineRule="auto"/>
        <w:jc w:val="both"/>
        <w:outlineLvl w:val="1"/>
      </w:pPr>
      <w:bookmarkStart w:id="127" w:name="_Toc443502122"/>
      <w:r>
        <w:rPr>
          <w:rFonts w:ascii="Cambria" w:eastAsia="Cambria" w:hAnsi="Cambria" w:cs="Cambria"/>
          <w:b/>
          <w:color w:val="365F91"/>
          <w:sz w:val="28"/>
          <w:szCs w:val="28"/>
        </w:rPr>
        <w:t>6.1. CELE PGN</w:t>
      </w:r>
      <w:bookmarkEnd w:id="127"/>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Dla GMINY OPOLE LUBELSKIE określono następujący cel strategiczne i cele operacyjne w ramach PLANU GOSPODARKI NISKOEMISYJNEJ DLA GMINY OPOLE LUBELSKIE NA LATA 2015-2020:</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Przyjęte cele są zgodne z krajowymi, wojewódzkimi i innymi gminnymi dokumentami strategicznymi. GMINA OPOLE LUBELSKIE będzie dążyła do realizacji wyznaczonych celów poprzez realizację działań inwestycyjnych i nie inwestycyjnych zdefiniowanych w niniejszym PGN.</w:t>
      </w:r>
    </w:p>
    <w:p w:rsidR="00464BA0" w:rsidRDefault="00464BA0">
      <w:pPr>
        <w:pStyle w:val="Normalny1"/>
        <w:spacing w:after="0" w:line="240" w:lineRule="auto"/>
      </w:pPr>
    </w:p>
    <w:p w:rsidR="00464BA0" w:rsidRDefault="00464BA0">
      <w:pPr>
        <w:pStyle w:val="Normalny1"/>
        <w:spacing w:after="0" w:line="240" w:lineRule="auto"/>
      </w:pPr>
    </w:p>
    <w:p w:rsidR="00464BA0" w:rsidRDefault="00081E2F">
      <w:pPr>
        <w:pStyle w:val="Normalny1"/>
        <w:spacing w:after="0" w:line="360" w:lineRule="auto"/>
        <w:jc w:val="center"/>
      </w:pPr>
      <w:r>
        <w:rPr>
          <w:rFonts w:ascii="Times New Roman" w:eastAsia="Times New Roman" w:hAnsi="Times New Roman" w:cs="Times New Roman"/>
          <w:b/>
          <w:color w:val="FF0000"/>
          <w:sz w:val="32"/>
          <w:szCs w:val="32"/>
          <w:u w:val="single"/>
        </w:rPr>
        <w:t>CEL STRATEGICZNY:</w:t>
      </w:r>
    </w:p>
    <w:p w:rsidR="00464BA0" w:rsidRDefault="00464BA0">
      <w:pPr>
        <w:pStyle w:val="Normalny1"/>
        <w:spacing w:after="0" w:line="360" w:lineRule="auto"/>
      </w:pPr>
    </w:p>
    <w:p w:rsidR="00464BA0" w:rsidRDefault="00081E2F">
      <w:pPr>
        <w:pStyle w:val="Normalny1"/>
        <w:spacing w:after="0" w:line="360" w:lineRule="auto"/>
        <w:jc w:val="center"/>
      </w:pPr>
      <w:r>
        <w:rPr>
          <w:rFonts w:ascii="Times New Roman" w:eastAsia="Times New Roman" w:hAnsi="Times New Roman" w:cs="Times New Roman"/>
          <w:b/>
          <w:color w:val="0F243E"/>
          <w:sz w:val="28"/>
          <w:szCs w:val="28"/>
        </w:rPr>
        <w:t>GMINA OPOLE LUBELSKIE WDRAŻA PROCES ZRÓWNOWAŻONEGO ROZWOJU W KIERUNKU GOSPODARKI NISKOEMISYJNEJ.</w:t>
      </w:r>
    </w:p>
    <w:p w:rsidR="00464BA0" w:rsidRDefault="00081E2F">
      <w:pPr>
        <w:pStyle w:val="Normalny1"/>
        <w:spacing w:after="0" w:line="360" w:lineRule="auto"/>
        <w:jc w:val="center"/>
      </w:pPr>
      <w:r>
        <w:rPr>
          <w:rFonts w:ascii="Times New Roman" w:eastAsia="Times New Roman" w:hAnsi="Times New Roman" w:cs="Times New Roman"/>
          <w:b/>
          <w:color w:val="0F243E"/>
          <w:sz w:val="28"/>
          <w:szCs w:val="28"/>
        </w:rPr>
        <w:t>REALIZACJA TEGO PROCESU OPIERA SIĘ NA PODEJMOWANIU DZIAŁAŃ ZMIERZAJĄCYCH DO OGRANICZANIA EMISJI GAZÓW CIEPLARNIANYCH, POPRAWY EFEKTYWNOŚCI ENERGETYCZNEJ, WZROSTU WYKORZYSTANIA ENERGII ZE ŹRÓDEŁ ODNAWIALNYCH ORAZ POPRAWY JAKOŚCI POWIETRZA ATMOSFERYCZNEGO.</w:t>
      </w: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464BA0" w:rsidRDefault="00081E2F" w:rsidP="006571DE">
      <w:pPr>
        <w:pStyle w:val="Normalny1"/>
      </w:pPr>
      <w:r>
        <w:br w:type="page"/>
      </w:r>
    </w:p>
    <w:p w:rsidR="00464BA0" w:rsidRDefault="00081E2F">
      <w:pPr>
        <w:pStyle w:val="Normalny1"/>
        <w:spacing w:after="0" w:line="240" w:lineRule="auto"/>
        <w:jc w:val="both"/>
      </w:pPr>
      <w:r>
        <w:rPr>
          <w:rFonts w:ascii="Times New Roman" w:eastAsia="Times New Roman" w:hAnsi="Times New Roman" w:cs="Times New Roman"/>
          <w:b/>
          <w:sz w:val="28"/>
          <w:szCs w:val="28"/>
        </w:rPr>
        <w:lastRenderedPageBreak/>
        <w:t>Osiągnięciu celu strategicznego będzie możliwe dzięki realizacji czterech celów operacyjnych:</w:t>
      </w:r>
    </w:p>
    <w:p w:rsidR="00464BA0" w:rsidRDefault="00464BA0">
      <w:pPr>
        <w:pStyle w:val="Normalny1"/>
        <w:spacing w:after="0" w:line="24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4"/>
          <w:szCs w:val="24"/>
          <w:u w:val="single"/>
        </w:rPr>
        <w:t>CEL OPERACYJNY 1:</w:t>
      </w: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8"/>
          <w:szCs w:val="28"/>
        </w:rPr>
        <w:t>OGRANICZENIE EMISJI GAZÓW CIEPLARNIANYCH W PERSPEKTYWIE 2020 R.</w:t>
      </w:r>
    </w:p>
    <w:p w:rsidR="00464BA0" w:rsidRDefault="00464BA0">
      <w:pPr>
        <w:pStyle w:val="Normalny1"/>
        <w:spacing w:after="120" w:line="360" w:lineRule="auto"/>
        <w:jc w:val="both"/>
      </w:pP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4"/>
          <w:szCs w:val="24"/>
          <w:u w:val="single"/>
        </w:rPr>
        <w:t>CEL OPERACYJNY 2:</w:t>
      </w:r>
      <w:r>
        <w:rPr>
          <w:rFonts w:ascii="Times New Roman" w:eastAsia="Times New Roman" w:hAnsi="Times New Roman" w:cs="Times New Roman"/>
          <w:b/>
          <w:sz w:val="24"/>
          <w:szCs w:val="24"/>
        </w:rPr>
        <w:t xml:space="preserve"> </w:t>
      </w: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8"/>
          <w:szCs w:val="28"/>
        </w:rPr>
        <w:t>ZWIĘKSZENIE EFEKTYWNOŚCI ENERGETYCZNEJ I ZMNIEJSZENIE ZUŻYCIA ENERGII DO 2020 R.</w:t>
      </w:r>
    </w:p>
    <w:p w:rsidR="00464BA0" w:rsidRDefault="00464BA0">
      <w:pPr>
        <w:pStyle w:val="Normalny1"/>
        <w:spacing w:after="120" w:line="360" w:lineRule="auto"/>
        <w:jc w:val="both"/>
      </w:pP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4"/>
          <w:szCs w:val="24"/>
          <w:u w:val="single"/>
        </w:rPr>
        <w:t>CEL OPERACYJNY 3:</w:t>
      </w:r>
      <w:r>
        <w:rPr>
          <w:rFonts w:ascii="Times New Roman" w:eastAsia="Times New Roman" w:hAnsi="Times New Roman" w:cs="Times New Roman"/>
          <w:b/>
          <w:sz w:val="24"/>
          <w:szCs w:val="24"/>
        </w:rPr>
        <w:t xml:space="preserve"> </w:t>
      </w: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8"/>
          <w:szCs w:val="28"/>
        </w:rPr>
        <w:t>ZWIĘKSZENIE WYKORZYSTANIA ENERGII ZE ŹRÓDEŁ ODNAWIALNYCH DO 2020 R.</w:t>
      </w:r>
    </w:p>
    <w:p w:rsidR="00464BA0" w:rsidRDefault="00464BA0">
      <w:pPr>
        <w:pStyle w:val="Normalny1"/>
        <w:spacing w:after="120" w:line="360" w:lineRule="auto"/>
        <w:jc w:val="both"/>
      </w:pP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4"/>
          <w:szCs w:val="24"/>
          <w:u w:val="single"/>
        </w:rPr>
        <w:t>CEL OPERACYJNY 4:</w:t>
      </w:r>
      <w:r>
        <w:rPr>
          <w:rFonts w:ascii="Times New Roman" w:eastAsia="Times New Roman" w:hAnsi="Times New Roman" w:cs="Times New Roman"/>
          <w:b/>
          <w:sz w:val="24"/>
          <w:szCs w:val="24"/>
        </w:rPr>
        <w:t xml:space="preserve"> </w:t>
      </w:r>
    </w:p>
    <w:p w:rsidR="00464BA0" w:rsidRDefault="00464BA0">
      <w:pPr>
        <w:pStyle w:val="Normalny1"/>
        <w:spacing w:after="120" w:line="360" w:lineRule="auto"/>
        <w:jc w:val="both"/>
      </w:pPr>
    </w:p>
    <w:p w:rsidR="00464BA0" w:rsidRDefault="00081E2F">
      <w:pPr>
        <w:pStyle w:val="Normalny1"/>
        <w:spacing w:after="120" w:line="360" w:lineRule="auto"/>
        <w:jc w:val="both"/>
      </w:pPr>
      <w:r>
        <w:rPr>
          <w:rFonts w:ascii="Times New Roman" w:eastAsia="Times New Roman" w:hAnsi="Times New Roman" w:cs="Times New Roman"/>
          <w:b/>
          <w:sz w:val="28"/>
          <w:szCs w:val="28"/>
        </w:rPr>
        <w:t>ZWIĘKSZENIE PARTYCYPACJI SPOŁECZNEJ I BUDOWANIE SPOŁECZEŃSTWA OBYWATELSKIEGO</w:t>
      </w: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Dla poszczególnych celów operacyjnych wyznacza się następujące poziomy redukcji emisji gazów cieplarnianych, cele zwiększenia udziału do roku 2020 energii pochodzącej ze źródeł </w:t>
      </w:r>
      <w:r>
        <w:rPr>
          <w:rFonts w:ascii="Times New Roman" w:eastAsia="Times New Roman" w:hAnsi="Times New Roman" w:cs="Times New Roman"/>
          <w:sz w:val="24"/>
          <w:szCs w:val="24"/>
        </w:rPr>
        <w:lastRenderedPageBreak/>
        <w:t>odnawialnych, redukcji do 2020 zużycia energii finalnej oraz zakres zwiększenia partycypacji społecznej w zakresie ograniczenia niskiej emisji.</w:t>
      </w:r>
    </w:p>
    <w:p w:rsidR="00464BA0" w:rsidRDefault="00464BA0">
      <w:pPr>
        <w:pStyle w:val="Normalny1"/>
        <w:spacing w:after="0" w:line="240" w:lineRule="auto"/>
        <w:jc w:val="both"/>
      </w:pPr>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b/>
          <w:sz w:val="28"/>
          <w:szCs w:val="28"/>
          <w:u w:val="single"/>
        </w:rPr>
        <w:t>CEL OPERACYJNY 1:</w:t>
      </w:r>
      <w:r>
        <w:rPr>
          <w:rFonts w:ascii="Times New Roman" w:eastAsia="Times New Roman" w:hAnsi="Times New Roman" w:cs="Times New Roman"/>
          <w:b/>
          <w:sz w:val="28"/>
          <w:szCs w:val="28"/>
        </w:rPr>
        <w:t xml:space="preserve"> OGRANICZENIE EMISJI GAZÓW CIEPLARNIANYCH W PERSPEKTYWIE 2020 R. (CEL REDUCKJI EMISJI GAZÓW CIEPLARNIANYCH DO ROKU 2020)</w:t>
      </w:r>
    </w:p>
    <w:p w:rsidR="00464BA0" w:rsidRDefault="00464BA0">
      <w:pPr>
        <w:pStyle w:val="Normalny1"/>
        <w:spacing w:after="0" w:line="240" w:lineRule="auto"/>
        <w:jc w:val="both"/>
      </w:pPr>
    </w:p>
    <w:p w:rsidR="00464BA0" w:rsidRDefault="00081E2F">
      <w:pPr>
        <w:pStyle w:val="Normalny1"/>
        <w:numPr>
          <w:ilvl w:val="0"/>
          <w:numId w:val="53"/>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 xml:space="preserve">Zgodnie z postanowieniami </w:t>
      </w:r>
      <w:r>
        <w:rPr>
          <w:rFonts w:ascii="Times New Roman" w:eastAsia="Times New Roman" w:hAnsi="Times New Roman" w:cs="Times New Roman"/>
          <w:b/>
          <w:i/>
          <w:sz w:val="24"/>
          <w:szCs w:val="24"/>
        </w:rPr>
        <w:t>Porozumienia burmistrzów</w:t>
      </w:r>
      <w:r>
        <w:rPr>
          <w:rFonts w:ascii="Times New Roman" w:eastAsia="Times New Roman" w:hAnsi="Times New Roman" w:cs="Times New Roman"/>
          <w:b/>
          <w:sz w:val="24"/>
          <w:szCs w:val="24"/>
        </w:rPr>
        <w:t>, do końca roku 2020, w GMINIE OPOLE LUBELSKIE powinno dojść do obniżenia poziomu emisji dwutlenku węgla o co najmniej 20% w stosunku do roku bazowego 2013. Oznacza to, że minimalna redukcja emisji CO2 powinna wynieść 14 035,07 MgCO2/rok, a emisja dwutlenku węgla nie będzie wówczas przekraczać 56 140,27 MgCO2/rok.</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8"/>
          <w:szCs w:val="28"/>
          <w:u w:val="single"/>
        </w:rPr>
        <w:t>CEL OPERACYJNY 2:</w:t>
      </w:r>
      <w:r>
        <w:rPr>
          <w:rFonts w:ascii="Times New Roman" w:eastAsia="Times New Roman" w:hAnsi="Times New Roman" w:cs="Times New Roman"/>
          <w:b/>
          <w:sz w:val="28"/>
          <w:szCs w:val="28"/>
        </w:rPr>
        <w:t xml:space="preserve"> ZWIĘKSZENIE EFEKTYWNOŚCI ENERGETYCZNEJ I ZMNIEJSZENIE ZUŻYCIA ENERGII DO 2020 R.</w:t>
      </w:r>
    </w:p>
    <w:p w:rsidR="00464BA0" w:rsidRDefault="00464BA0">
      <w:pPr>
        <w:pStyle w:val="Normalny1"/>
        <w:spacing w:after="0" w:line="240" w:lineRule="auto"/>
        <w:jc w:val="both"/>
      </w:pPr>
    </w:p>
    <w:p w:rsidR="00464BA0" w:rsidRDefault="00081E2F">
      <w:pPr>
        <w:pStyle w:val="Normalny1"/>
        <w:numPr>
          <w:ilvl w:val="0"/>
          <w:numId w:val="58"/>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Dla GMINY OPOLE LUBELSKIE  wyznacza się wskaźnik redukcji zużycia energii finalnej do roku 2020, w stosunku do roku bazowego o 10%. Łączne zużycie energii w 2013 r. (roku bazowym) w GMINIE OPOLE LUBELSKIE oszacowano na 152 039,51 MWh/rok. Oznacza to, że minimalna redukcja zużycia energii finalnej powinna wynieść 15 203,95 MWh/rok, a zużycie energii finalnej w roku 2020 powinno wynieść nie więcej niż 136 835,56 MWh/rok.</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8"/>
          <w:szCs w:val="28"/>
          <w:u w:val="single"/>
        </w:rPr>
        <w:t>CEL OPERACYJNY 3:</w:t>
      </w:r>
      <w:r>
        <w:rPr>
          <w:rFonts w:ascii="Times New Roman" w:eastAsia="Times New Roman" w:hAnsi="Times New Roman" w:cs="Times New Roman"/>
          <w:b/>
          <w:sz w:val="28"/>
          <w:szCs w:val="28"/>
        </w:rPr>
        <w:t xml:space="preserve"> ZWIĘKSZENIE WYKORZYSTANIA ENERGII ZE ŹRÓDEŁ ODNAWIALNYCH DO 2020 R</w:t>
      </w:r>
    </w:p>
    <w:p w:rsidR="00464BA0" w:rsidRDefault="00464BA0">
      <w:pPr>
        <w:pStyle w:val="Normalny1"/>
        <w:spacing w:after="0" w:line="240" w:lineRule="auto"/>
        <w:jc w:val="both"/>
      </w:pPr>
    </w:p>
    <w:p w:rsidR="00464BA0" w:rsidRDefault="00081E2F">
      <w:pPr>
        <w:pStyle w:val="Normalny1"/>
        <w:numPr>
          <w:ilvl w:val="0"/>
          <w:numId w:val="58"/>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W zakresie zwiększenia do roku 2020 udziału energii pochodzącej ze źródeł odnawialnych, wyznacza się wskaźnik wzrostu udziału energii pochodzącej ze źródeł odnawialnych w stosunku do roku bazowego na poziomie 10%.</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8"/>
          <w:szCs w:val="28"/>
          <w:u w:val="single"/>
        </w:rPr>
        <w:t>CEL OPERACYJNY 4:</w:t>
      </w:r>
      <w:r>
        <w:rPr>
          <w:rFonts w:ascii="Times New Roman" w:eastAsia="Times New Roman" w:hAnsi="Times New Roman" w:cs="Times New Roman"/>
          <w:b/>
          <w:sz w:val="28"/>
          <w:szCs w:val="28"/>
        </w:rPr>
        <w:t xml:space="preserve"> ZWIĘKSZENIE PARTYCYPACJI SPOŁECZNEJ I BUDOWANIE SPOŁECZEŃSTWA OBYWATELSKIEGO</w:t>
      </w:r>
    </w:p>
    <w:p w:rsidR="00464BA0" w:rsidRDefault="00464BA0">
      <w:pPr>
        <w:pStyle w:val="Normalny1"/>
        <w:spacing w:after="0" w:line="240" w:lineRule="auto"/>
        <w:jc w:val="both"/>
      </w:pPr>
    </w:p>
    <w:p w:rsidR="00464BA0" w:rsidRDefault="00081E2F">
      <w:pPr>
        <w:pStyle w:val="Normalny1"/>
        <w:numPr>
          <w:ilvl w:val="0"/>
          <w:numId w:val="58"/>
        </w:numPr>
        <w:spacing w:after="0" w:line="240" w:lineRule="auto"/>
        <w:ind w:hanging="360"/>
        <w:contextualSpacing/>
        <w:jc w:val="both"/>
        <w:rPr>
          <w:sz w:val="24"/>
          <w:szCs w:val="24"/>
        </w:rPr>
      </w:pPr>
      <w:r>
        <w:rPr>
          <w:rFonts w:ascii="Times New Roman" w:eastAsia="Times New Roman" w:hAnsi="Times New Roman" w:cs="Times New Roman"/>
          <w:b/>
          <w:sz w:val="24"/>
          <w:szCs w:val="24"/>
        </w:rPr>
        <w:t>Zakłada się, że z łącznej liczby 5 719 mieszkań na terenie GMINY OPOLE LUBELSKIE, w 10%, tj. min. 572 zostaną przeprowadzone inwestycje związane z wymianą źródeł ciepła bądź montażem instalacji wykorzystującej odnawialne źródła energii.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Należy przy tym zaznaczyć, że osiągnięcie zakładanych celów będą możliwe pod spełnieniem wielu warunków na które GMINA OPOLE LUBELSKIE nie ma wpływu, lub wpływ ma bardzo ograniczony:</w:t>
      </w:r>
    </w:p>
    <w:p w:rsidR="00464BA0" w:rsidRDefault="00081E2F">
      <w:pPr>
        <w:pStyle w:val="Normalny1"/>
        <w:numPr>
          <w:ilvl w:val="0"/>
          <w:numId w:val="55"/>
        </w:numPr>
        <w:spacing w:after="0" w:line="240" w:lineRule="auto"/>
        <w:ind w:hanging="360"/>
        <w:contextualSpacing/>
        <w:jc w:val="both"/>
        <w:rPr>
          <w:sz w:val="24"/>
          <w:szCs w:val="24"/>
        </w:rPr>
      </w:pPr>
      <w:r>
        <w:rPr>
          <w:rFonts w:ascii="Times New Roman" w:eastAsia="Times New Roman" w:hAnsi="Times New Roman" w:cs="Times New Roman"/>
          <w:sz w:val="24"/>
          <w:szCs w:val="24"/>
        </w:rPr>
        <w:lastRenderedPageBreak/>
        <w:t>polityka państwa będzie wspierała przemiany strukturalne związane z przejściem na gospodarkę niskoemisyjną,</w:t>
      </w:r>
    </w:p>
    <w:p w:rsidR="00464BA0" w:rsidRDefault="00081E2F">
      <w:pPr>
        <w:pStyle w:val="Normalny1"/>
        <w:numPr>
          <w:ilvl w:val="0"/>
          <w:numId w:val="55"/>
        </w:numPr>
        <w:spacing w:after="0" w:line="240" w:lineRule="auto"/>
        <w:ind w:hanging="360"/>
        <w:contextualSpacing/>
        <w:jc w:val="both"/>
        <w:rPr>
          <w:sz w:val="24"/>
          <w:szCs w:val="24"/>
        </w:rPr>
      </w:pPr>
      <w:r>
        <w:rPr>
          <w:rFonts w:ascii="Times New Roman" w:eastAsia="Times New Roman" w:hAnsi="Times New Roman" w:cs="Times New Roman"/>
          <w:sz w:val="24"/>
          <w:szCs w:val="24"/>
        </w:rPr>
        <w:t>z przyczyn niezależnych od GMINY OPOLE LUBELSKIE pogorszeniu nie ulegnie sytuacja finansowa Gminy,</w:t>
      </w:r>
    </w:p>
    <w:p w:rsidR="00464BA0" w:rsidRDefault="00081E2F">
      <w:pPr>
        <w:pStyle w:val="Normalny1"/>
        <w:numPr>
          <w:ilvl w:val="0"/>
          <w:numId w:val="55"/>
        </w:numPr>
        <w:spacing w:after="0" w:line="240" w:lineRule="auto"/>
        <w:ind w:hanging="360"/>
        <w:contextualSpacing/>
        <w:jc w:val="both"/>
        <w:rPr>
          <w:sz w:val="24"/>
          <w:szCs w:val="24"/>
        </w:rPr>
      </w:pPr>
      <w:r>
        <w:rPr>
          <w:rFonts w:ascii="Times New Roman" w:eastAsia="Times New Roman" w:hAnsi="Times New Roman" w:cs="Times New Roman"/>
          <w:sz w:val="24"/>
          <w:szCs w:val="24"/>
        </w:rPr>
        <w:t>gospodarstwa domowe będą partycypować w realizacji zamierzeń PGN,</w:t>
      </w:r>
    </w:p>
    <w:p w:rsidR="00464BA0" w:rsidRDefault="00081E2F">
      <w:pPr>
        <w:pStyle w:val="Normalny1"/>
        <w:numPr>
          <w:ilvl w:val="0"/>
          <w:numId w:val="55"/>
        </w:numPr>
        <w:spacing w:after="0" w:line="240" w:lineRule="auto"/>
        <w:ind w:hanging="360"/>
        <w:contextualSpacing/>
        <w:jc w:val="both"/>
        <w:rPr>
          <w:sz w:val="24"/>
          <w:szCs w:val="24"/>
        </w:rPr>
      </w:pPr>
      <w:r>
        <w:rPr>
          <w:rFonts w:ascii="Times New Roman" w:eastAsia="Times New Roman" w:hAnsi="Times New Roman" w:cs="Times New Roman"/>
          <w:sz w:val="24"/>
          <w:szCs w:val="24"/>
        </w:rPr>
        <w:t>przedsiębiorstwa czynie włączą się do realizacji celów PGN.</w:t>
      </w:r>
    </w:p>
    <w:p w:rsidR="00464BA0" w:rsidRDefault="00081E2F">
      <w:pPr>
        <w:pStyle w:val="Normalny1"/>
        <w:numPr>
          <w:ilvl w:val="0"/>
          <w:numId w:val="55"/>
        </w:numPr>
        <w:spacing w:after="0" w:line="240" w:lineRule="auto"/>
        <w:ind w:hanging="360"/>
        <w:contextualSpacing/>
        <w:jc w:val="both"/>
        <w:rPr>
          <w:sz w:val="24"/>
          <w:szCs w:val="24"/>
        </w:rPr>
      </w:pPr>
      <w:r>
        <w:rPr>
          <w:rFonts w:ascii="Times New Roman" w:eastAsia="Times New Roman" w:hAnsi="Times New Roman" w:cs="Times New Roman"/>
          <w:sz w:val="24"/>
          <w:szCs w:val="24"/>
        </w:rPr>
        <w:t>sytuacja finansowa gospodarstw domowych oraz przedsiębiorstw pozwoli na dokonanie zmian w zakresie ograniczania niskiej emisji.</w:t>
      </w:r>
    </w:p>
    <w:p w:rsidR="00464BA0" w:rsidRDefault="00464BA0">
      <w:pPr>
        <w:pStyle w:val="Normalny1"/>
        <w:spacing w:after="0" w:line="240" w:lineRule="auto"/>
        <w:jc w:val="both"/>
      </w:pPr>
    </w:p>
    <w:p w:rsidR="00464BA0" w:rsidRDefault="00081E2F" w:rsidP="006571DE">
      <w:pPr>
        <w:pStyle w:val="Normalny1"/>
        <w:outlineLvl w:val="1"/>
      </w:pPr>
      <w:r>
        <w:br w:type="page"/>
      </w:r>
      <w:bookmarkStart w:id="128" w:name="h.2afmg28" w:colFirst="0" w:colLast="0"/>
      <w:bookmarkStart w:id="129" w:name="_Toc443502123"/>
      <w:bookmarkEnd w:id="128"/>
      <w:r>
        <w:rPr>
          <w:rFonts w:ascii="Cambria" w:eastAsia="Cambria" w:hAnsi="Cambria" w:cs="Cambria"/>
          <w:b/>
          <w:color w:val="365F91"/>
          <w:sz w:val="28"/>
          <w:szCs w:val="28"/>
        </w:rPr>
        <w:lastRenderedPageBreak/>
        <w:t>6.2. OBSZARY I PRIORYTETY</w:t>
      </w:r>
      <w:bookmarkEnd w:id="129"/>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Działania dla osiągnięcia założonych celów dotyczą:</w:t>
      </w:r>
    </w:p>
    <w:p w:rsidR="00464BA0" w:rsidRDefault="00081E2F">
      <w:pPr>
        <w:pStyle w:val="Normalny1"/>
        <w:spacing w:after="0" w:line="240" w:lineRule="auto"/>
        <w:jc w:val="both"/>
      </w:pPr>
      <w:r>
        <w:rPr>
          <w:rFonts w:ascii="Times New Roman" w:eastAsia="Times New Roman" w:hAnsi="Times New Roman" w:cs="Times New Roman"/>
          <w:sz w:val="24"/>
          <w:szCs w:val="24"/>
        </w:rPr>
        <w:t>a) Sektora gminnego, dla którego należy:</w:t>
      </w:r>
    </w:p>
    <w:p w:rsidR="00464BA0" w:rsidRDefault="00081E2F">
      <w:pPr>
        <w:pStyle w:val="Normalny1"/>
        <w:numPr>
          <w:ilvl w:val="0"/>
          <w:numId w:val="95"/>
        </w:numPr>
        <w:spacing w:after="0" w:line="240" w:lineRule="auto"/>
        <w:ind w:hanging="360"/>
        <w:contextualSpacing/>
        <w:jc w:val="both"/>
        <w:rPr>
          <w:sz w:val="24"/>
          <w:szCs w:val="24"/>
        </w:rPr>
      </w:pPr>
      <w:r>
        <w:rPr>
          <w:rFonts w:ascii="Times New Roman" w:eastAsia="Times New Roman" w:hAnsi="Times New Roman" w:cs="Times New Roman"/>
          <w:sz w:val="24"/>
          <w:szCs w:val="24"/>
        </w:rPr>
        <w:t>zakres zadań obejmuje działania inwestycyjne, modernizacyjne, oszczędnościowe i efektywnościowe, w tym wynikające z ustawy o efektywności energetycznej i przedmiotowego PGN,</w:t>
      </w:r>
    </w:p>
    <w:p w:rsidR="00464BA0" w:rsidRDefault="00081E2F">
      <w:pPr>
        <w:pStyle w:val="Normalny1"/>
        <w:numPr>
          <w:ilvl w:val="0"/>
          <w:numId w:val="95"/>
        </w:numPr>
        <w:spacing w:after="0" w:line="240" w:lineRule="auto"/>
        <w:ind w:hanging="360"/>
        <w:contextualSpacing/>
        <w:jc w:val="both"/>
        <w:rPr>
          <w:sz w:val="24"/>
          <w:szCs w:val="24"/>
        </w:rPr>
      </w:pPr>
      <w:r>
        <w:rPr>
          <w:rFonts w:ascii="Times New Roman" w:eastAsia="Times New Roman" w:hAnsi="Times New Roman" w:cs="Times New Roman"/>
          <w:sz w:val="24"/>
          <w:szCs w:val="24"/>
        </w:rPr>
        <w:t>rozwój rozproszonych kogeneracyjnych źródeł produkcji energii elektrycznej i ciepła oraz wprowadzania nowych technologii zarządzania energią z zastosowaniem inteligentnych sieci i systemów pomiarowych.</w:t>
      </w:r>
    </w:p>
    <w:p w:rsidR="00464BA0" w:rsidRDefault="00081E2F">
      <w:pPr>
        <w:pStyle w:val="Normalny1"/>
        <w:spacing w:after="0" w:line="240" w:lineRule="auto"/>
        <w:jc w:val="both"/>
      </w:pPr>
      <w:r>
        <w:rPr>
          <w:rFonts w:ascii="Times New Roman" w:eastAsia="Times New Roman" w:hAnsi="Times New Roman" w:cs="Times New Roman"/>
          <w:sz w:val="24"/>
          <w:szCs w:val="24"/>
        </w:rPr>
        <w:t>b) Sektora pozagminnego, dla którego należy:</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zastosować zasady zrównoważonego użytkowania energii, kierunków zmian w zakresie gospodarowania energią i zastosowanie działań naprawczych</w:t>
      </w:r>
    </w:p>
    <w:p w:rsidR="00464BA0" w:rsidRDefault="00081E2F">
      <w:pPr>
        <w:pStyle w:val="Normalny1"/>
        <w:spacing w:after="0" w:line="240" w:lineRule="auto"/>
        <w:jc w:val="both"/>
      </w:pPr>
      <w:r>
        <w:rPr>
          <w:rFonts w:ascii="Times New Roman" w:eastAsia="Times New Roman" w:hAnsi="Times New Roman" w:cs="Times New Roman"/>
          <w:sz w:val="24"/>
          <w:szCs w:val="24"/>
        </w:rPr>
        <w:t>c) Współpracy z sąsiadującymi gminami, dla której należą obszary wspólnych działań w zakresie gospodarki niskoemisyjnej, zrównoważonego transportu, efektywności energetycznej i rozwoju odnawialnych źródeł energii.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Zaplanowane w PGN działania / zadania dotyczą:</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działań niskoemisyjnych;</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efektywnego wykorzystania zasobów;</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poprawy efektywności energetycznej;</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wykorzystanie OZE;</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działań wpływających na zmiany postaw konsumpcyjnych użytkowników energii;</w:t>
      </w:r>
    </w:p>
    <w:p w:rsidR="00464BA0" w:rsidRDefault="00081E2F">
      <w:pPr>
        <w:pStyle w:val="Normalny1"/>
        <w:numPr>
          <w:ilvl w:val="0"/>
          <w:numId w:val="96"/>
        </w:numPr>
        <w:spacing w:after="0" w:line="240" w:lineRule="auto"/>
        <w:ind w:hanging="360"/>
        <w:contextualSpacing/>
        <w:jc w:val="both"/>
        <w:rPr>
          <w:sz w:val="24"/>
          <w:szCs w:val="24"/>
        </w:rPr>
      </w:pPr>
      <w:r>
        <w:rPr>
          <w:rFonts w:ascii="Times New Roman" w:eastAsia="Times New Roman" w:hAnsi="Times New Roman" w:cs="Times New Roman"/>
          <w:sz w:val="24"/>
          <w:szCs w:val="24"/>
        </w:rPr>
        <w:t>działań nieinwestycyjnych.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Planując przyszłe obszary i metody redukcji emisji gazów cieplarnianych w Polsce według kategorii środowiskowych, społecznych i ekonomicznych, z perspektywy GMINY OPOLE LUBELSKIE należy szczególną uwagę zwrócić na możliwości wykorzystania</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w:t>
      </w:r>
    </w:p>
    <w:p w:rsidR="00464BA0" w:rsidRDefault="00081E2F">
      <w:pPr>
        <w:pStyle w:val="Normalny1"/>
        <w:numPr>
          <w:ilvl w:val="0"/>
          <w:numId w:val="14"/>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Niskoemisyjnych metod wytwarzanie energii</w:t>
      </w:r>
      <w:r>
        <w:rPr>
          <w:rFonts w:ascii="Times New Roman" w:eastAsia="Times New Roman" w:hAnsi="Times New Roman" w:cs="Times New Roman"/>
          <w:sz w:val="24"/>
          <w:szCs w:val="24"/>
        </w:rPr>
        <w:t xml:space="preserve"> (np. elektrownie specjalizujące się w spalaniu biomasy, współspalanie biomasy, lądowe elektrownie wiatrowe, elektrownie słoneczne, fotowoltaika);</w:t>
      </w:r>
    </w:p>
    <w:p w:rsidR="00464BA0" w:rsidRDefault="00081E2F">
      <w:pPr>
        <w:pStyle w:val="Normalny1"/>
        <w:numPr>
          <w:ilvl w:val="0"/>
          <w:numId w:val="14"/>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Efektywnych działań w rolnictwie</w:t>
      </w:r>
      <w:r>
        <w:rPr>
          <w:rFonts w:ascii="Times New Roman" w:eastAsia="Times New Roman" w:hAnsi="Times New Roman" w:cs="Times New Roman"/>
          <w:sz w:val="24"/>
          <w:szCs w:val="24"/>
        </w:rPr>
        <w:t xml:space="preserve"> (udoskonalenie praktyk agronomicznych (np. zróżnicowanie upraw i płodozmian), poprawa gospodarki nawozami na gruntach rolnych,  rekultywacja gleb, poprawa gospodarki łąkami (np. nawożenie, ochrona przed pożarami), poprawa gospodarki nawozami na łąkach, stosowanie dodatków paszowych, stosowanie szczepionek antymetagenicznych dla zwierząt gospodarskich, rekultywacja gleb (np. unikanie drenażu gleb), ograniczenie uprawy i usuwania/wypalania pozostałości);</w:t>
      </w:r>
    </w:p>
    <w:p w:rsidR="00464BA0" w:rsidRDefault="00081E2F">
      <w:pPr>
        <w:pStyle w:val="Normalny1"/>
        <w:numPr>
          <w:ilvl w:val="0"/>
          <w:numId w:val="14"/>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t>Poprawy efektywności mieszanej energetyczno-paliwowej</w:t>
      </w:r>
      <w:r>
        <w:rPr>
          <w:rFonts w:ascii="Times New Roman" w:eastAsia="Times New Roman" w:hAnsi="Times New Roman" w:cs="Times New Roman"/>
          <w:sz w:val="24"/>
          <w:szCs w:val="24"/>
        </w:rPr>
        <w:t xml:space="preserve"> (eksploatacja budynków komercyjnych: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zintegrowany pakiet poprawy wydajności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energetycznej nowych budynków (poprawa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konstrukcji, usytuowania, izolacji), termoizolacja istniejących budynków komercyjnych (poprawa szczelności i izolacji), modernizacja systemów kontroli HVAC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(systemów grzewczo-wentylacyjnych), w budynkach komercyjnych (dostosowanie do stopnia wykorzystania budynku), modernizacja systemów grzewczo-wentylacyjnych (HVAC) w budynkach komercyjnych (instalacja systemów o największej wydajności);</w:t>
      </w:r>
    </w:p>
    <w:p w:rsidR="00464BA0" w:rsidRDefault="00081E2F">
      <w:pPr>
        <w:pStyle w:val="Normalny1"/>
        <w:numPr>
          <w:ilvl w:val="0"/>
          <w:numId w:val="14"/>
        </w:numPr>
        <w:spacing w:after="0" w:line="240" w:lineRule="auto"/>
        <w:ind w:left="714" w:hanging="357"/>
        <w:contextualSpacing/>
        <w:jc w:val="both"/>
        <w:rPr>
          <w:sz w:val="24"/>
          <w:szCs w:val="24"/>
        </w:rPr>
      </w:pPr>
      <w:r>
        <w:rPr>
          <w:rFonts w:ascii="Times New Roman" w:eastAsia="Times New Roman" w:hAnsi="Times New Roman" w:cs="Times New Roman"/>
          <w:b/>
          <w:sz w:val="24"/>
          <w:szCs w:val="24"/>
        </w:rPr>
        <w:lastRenderedPageBreak/>
        <w:t>Poprawy efektywności paliwowej</w:t>
      </w:r>
      <w:r>
        <w:rPr>
          <w:rFonts w:ascii="Times New Roman" w:eastAsia="Times New Roman" w:hAnsi="Times New Roman" w:cs="Times New Roman"/>
          <w:sz w:val="24"/>
          <w:szCs w:val="24"/>
        </w:rPr>
        <w:t xml:space="preserve"> (transport, gospodarka odpadami, </w:t>
      </w:r>
      <w:r>
        <w:rPr>
          <w:rFonts w:ascii="Times New Roman" w:eastAsia="Times New Roman" w:hAnsi="Times New Roman" w:cs="Times New Roman"/>
          <w:b/>
          <w:i/>
          <w:sz w:val="24"/>
          <w:szCs w:val="24"/>
        </w:rPr>
        <w:t>ek</w:t>
      </w:r>
      <w:r>
        <w:rPr>
          <w:rFonts w:ascii="Times New Roman" w:eastAsia="Times New Roman" w:hAnsi="Times New Roman" w:cs="Times New Roman"/>
          <w:sz w:val="24"/>
          <w:szCs w:val="24"/>
        </w:rPr>
        <w:t>sploatacja budynków mieszkalnych: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zintegrowany pakiet poprawy wydajności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energetycznej nowych budynków (poprawa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konstrukcji, izolacji, instalacja systemów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HVAC o wysokiej wydajności), </w:t>
      </w:r>
      <w:r>
        <w:rPr>
          <w:rFonts w:ascii="Times New Roman" w:eastAsia="Times New Roman" w:hAnsi="Times New Roman" w:cs="Times New Roman"/>
          <w:b/>
          <w:sz w:val="24"/>
          <w:szCs w:val="24"/>
        </w:rPr>
        <w:t xml:space="preserve"> e</w:t>
      </w:r>
      <w:r>
        <w:rPr>
          <w:rFonts w:ascii="Times New Roman" w:eastAsia="Times New Roman" w:hAnsi="Times New Roman" w:cs="Times New Roman"/>
          <w:sz w:val="24"/>
          <w:szCs w:val="24"/>
        </w:rPr>
        <w:t>ksploatacja budynków komercyjnych: zastosowanie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urządzeń energooszczędnych</w:t>
      </w:r>
      <w:r>
        <w:rPr>
          <w:rFonts w:ascii="Times New Roman" w:eastAsia="Times New Roman" w:hAnsi="Times New Roman" w:cs="Times New Roman"/>
          <w:b/>
          <w:sz w:val="24"/>
          <w:szCs w:val="24"/>
        </w:rPr>
        <w:t>, e</w:t>
      </w:r>
      <w:r>
        <w:rPr>
          <w:rFonts w:ascii="Times New Roman" w:eastAsia="Times New Roman" w:hAnsi="Times New Roman" w:cs="Times New Roman"/>
          <w:sz w:val="24"/>
          <w:szCs w:val="24"/>
        </w:rPr>
        <w:t>ksploatacja budynków mieszkalnych: zastosowanie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urządzeń energooszczędnych.</w:t>
      </w:r>
    </w:p>
    <w:p w:rsidR="006571DE" w:rsidRDefault="006571DE">
      <w:pPr>
        <w:pStyle w:val="Normalny1"/>
        <w:widowControl w:val="0"/>
        <w:spacing w:after="0" w:line="276" w:lineRule="auto"/>
      </w:pPr>
    </w:p>
    <w:p w:rsidR="006571DE" w:rsidRDefault="006571DE">
      <w:pPr>
        <w:pStyle w:val="Normalny1"/>
        <w:widowControl w:val="0"/>
        <w:spacing w:after="0" w:line="276" w:lineRule="auto"/>
        <w:sectPr w:rsidR="006571DE" w:rsidSect="00183315">
          <w:footerReference w:type="default" r:id="rId71"/>
          <w:pgSz w:w="11906" w:h="16838"/>
          <w:pgMar w:top="1417" w:right="1417" w:bottom="1417" w:left="1417" w:header="708" w:footer="708" w:gutter="0"/>
          <w:pgNumType w:start="1"/>
          <w:cols w:space="708"/>
          <w:docGrid w:linePitch="299"/>
        </w:sectPr>
      </w:pPr>
    </w:p>
    <w:p w:rsidR="00464BA0" w:rsidRDefault="00464BA0">
      <w:pPr>
        <w:pStyle w:val="Normalny1"/>
        <w:widowControl w:val="0"/>
        <w:spacing w:after="0" w:line="276" w:lineRule="auto"/>
      </w:pPr>
    </w:p>
    <w:p w:rsidR="00464BA0" w:rsidRDefault="00081E2F">
      <w:pPr>
        <w:pStyle w:val="Normalny1"/>
        <w:spacing w:after="200" w:line="276" w:lineRule="auto"/>
      </w:pPr>
      <w:r>
        <w:rPr>
          <w:rFonts w:ascii="Times New Roman" w:eastAsia="Times New Roman" w:hAnsi="Times New Roman" w:cs="Times New Roman"/>
          <w:b/>
          <w:sz w:val="24"/>
          <w:szCs w:val="24"/>
        </w:rPr>
        <w:t xml:space="preserve">Cele operacyjne i szczegółowe wraz z kierunkami działań </w:t>
      </w:r>
    </w:p>
    <w:tbl>
      <w:tblPr>
        <w:tblW w:w="141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3260"/>
        <w:gridCol w:w="9783"/>
      </w:tblGrid>
      <w:tr w:rsidR="00464BA0" w:rsidTr="00A25704">
        <w:tc>
          <w:tcPr>
            <w:tcW w:w="14144" w:type="dxa"/>
            <w:gridSpan w:val="3"/>
            <w:shd w:val="clear" w:color="auto" w:fill="00B0F0"/>
            <w:vAlign w:val="center"/>
          </w:tcPr>
          <w:p w:rsidR="00464BA0" w:rsidRDefault="00081E2F" w:rsidP="00A25704">
            <w:pPr>
              <w:pStyle w:val="Normalny1"/>
              <w:spacing w:after="0" w:line="240" w:lineRule="auto"/>
              <w:ind w:left="720"/>
              <w:jc w:val="center"/>
            </w:pPr>
            <w:r w:rsidRPr="00A25704">
              <w:rPr>
                <w:rFonts w:ascii="Times New Roman" w:eastAsia="Times New Roman" w:hAnsi="Times New Roman" w:cs="Times New Roman"/>
                <w:b/>
                <w:sz w:val="24"/>
                <w:szCs w:val="24"/>
              </w:rPr>
              <w:t>Cel operacyjny 1: Ograniczenie emisji gazów cieplarnianych w perspektywie 2020 r.</w:t>
            </w:r>
          </w:p>
        </w:tc>
      </w:tr>
      <w:tr w:rsidR="00464BA0" w:rsidTr="00A25704">
        <w:tc>
          <w:tcPr>
            <w:tcW w:w="1101"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Nr celu</w:t>
            </w:r>
          </w:p>
        </w:tc>
        <w:tc>
          <w:tcPr>
            <w:tcW w:w="3260"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Cel szczegółowy</w:t>
            </w:r>
          </w:p>
        </w:tc>
        <w:tc>
          <w:tcPr>
            <w:tcW w:w="9783"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Kierunki działań</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1.1.</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Ograniczenie emisji gazów cieplarnianych poprzez inwestycje w sektorze budownictwa </w:t>
            </w:r>
          </w:p>
        </w:tc>
        <w:tc>
          <w:tcPr>
            <w:tcW w:w="9783" w:type="dxa"/>
            <w:vAlign w:val="center"/>
          </w:tcPr>
          <w:p w:rsidR="00464BA0" w:rsidRDefault="00081E2F" w:rsidP="00A25704">
            <w:pPr>
              <w:pStyle w:val="Normalny1"/>
              <w:tabs>
                <w:tab w:val="left" w:pos="34"/>
              </w:tabs>
              <w:spacing w:after="0" w:line="240" w:lineRule="auto"/>
              <w:ind w:left="34"/>
              <w:jc w:val="both"/>
            </w:pPr>
            <w:r w:rsidRPr="00A25704">
              <w:rPr>
                <w:rFonts w:ascii="Times New Roman" w:eastAsia="Times New Roman" w:hAnsi="Times New Roman" w:cs="Times New Roman"/>
                <w:sz w:val="24"/>
                <w:szCs w:val="24"/>
              </w:rPr>
              <w:t>- Budowa, modernizacja i poprawa stanu technicznego obiektów na terenie gminy w oparciu o rozwiązania ekologiczne (budownictwo energooszczędne i pasywne oraz wykorzystujące odnawialnych źródeł energii,</w:t>
            </w:r>
          </w:p>
          <w:p w:rsidR="00464BA0" w:rsidRDefault="00081E2F" w:rsidP="00A25704">
            <w:pPr>
              <w:pStyle w:val="Normalny1"/>
              <w:tabs>
                <w:tab w:val="left" w:pos="34"/>
              </w:tabs>
              <w:spacing w:after="0" w:line="240" w:lineRule="auto"/>
              <w:ind w:left="34"/>
              <w:jc w:val="both"/>
            </w:pPr>
            <w:r w:rsidRPr="00A25704">
              <w:rPr>
                <w:rFonts w:ascii="Times New Roman" w:eastAsia="Times New Roman" w:hAnsi="Times New Roman" w:cs="Times New Roman"/>
                <w:sz w:val="24"/>
                <w:szCs w:val="24"/>
              </w:rPr>
              <w:t>- Termomodernizacja,</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1.2.</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Ograniczenie emisji gazów cieplarnianych poprzez realizację zadań w transporcie</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Budowa tras (ścieżek) rowerowych,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Poprawa parametrów technicznych dróg,</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Sukcesywna, planowa wymiana pojazdów wykorzystywanych w systemie transportu publicznego i służbach miejskich na niskoemisyjne,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Czyszczenie ulic na mokro, szczególnie w okresach bezopadowych,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Wprowadzenie ograniczeń prędkości na drogach o pylącej nawierzchni,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Planowe utwardzanie dróg gruntowych,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Modernizacja dróg i parkingów – wymiana nawierzchni na nową wykonaną z materiałów i w technologii gwarantującej ograniczenie emisji pyłu podczas eksploatacji,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Stosowanie przy budowie dróg metod ograniczających emisję niezorganizowaną pyłu, </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 Budowa stacji zasilania w CNG lub energię elektryczną środków transportu; </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Promocja i realizacja wizji zrównoważonego transportu – z uwzględnieniem transportu publicznego, indywidualnego jak również rowerowego.</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1.3.</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Dążenie do utrzymania niskoemisyjnego wzrostu gospodarczego i zaspokajania potrzeb społeczeństwa</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 sektorze rolnictwa: wspieranie rolnictwa oraz działań w zakresie ochrony środowiska, wspieranie rozwoju nowoczesnych gospodarstw rolnych, produkcji ekologicznej, zmiany produkcji na potrzeby sektora żywnościowego na biomasę i biogaz, wsparcie i promocja gospodarstw agroturystycznych,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 przemyśle: stosowanie energooszczędnych technologii produkcji, termomodernizacje budynków przemysłowych oraz inwestycje w odnawialne źródła energii i systemy efektywnie zarządzające energią.</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 xml:space="preserve">1.4 </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Racjonalna gospodarka odpadami</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Doskonalenie selektywnej zbiórki odpadów (w tym odpadów wielkogabarytowych, biodegradowalnych, niebezpiecznych),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lastRenderedPageBreak/>
              <w:t>- Likwidacja dzikich składowisk,</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Osiągnięcie zakładanych poziomów odzysku odpadów,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Kontrola gospodarstw domowych w zakresie właściwego gospodarowania odpadami, w celu zaniechania praktyk spalania w domowych kotłach i paleniskach odpadów lub paliw niekwalifikowanych,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Usuwanie azbestu.</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lastRenderedPageBreak/>
              <w:t>1.5.</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Ochrona lasów i utrzymanie lesistości GMINY OPOLE LUBELSKIE przynajmniej na dotychczasowym poziomie</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Uwzględnienie pozytywnej roli lasów i zadrzewień w planach zagospodarowania przestrzennego,</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Ograniczenie nierolniczego i nieleśnego przeznaczenia gruntów,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Współdziałanie z sąsiednimi Gminami w celu ochrony istniejących lasów,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Prowadzenie gospodarki leśnej zgodnej z zasadami proekologicznymi.</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 xml:space="preserve">1.6. </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Poprawa stanu bezpieczeństwa ekologicznego</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Dalsze wdrażanie systemów ostrzegania przed niebezpiecznymi zjawiskami zachodzącymi w atmosferze i hydrosferze,</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Skuteczne egzekwowanie zakazu wypalania łąk, ściernisk i pól,</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Doposażenie jednostek straży pożarnej w sprzęt do ratownictwa chemiczno-ekologicznego,</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1.7.</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Zarządzania ochroną środowiska naturalnego i powietrza atmosferycznego</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Współpraca międzygminna w realizacji i inwestycji proekologicznych,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Wzmocnienie jakościowe i ilościowe służb ochrony środowiska,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Organizowanie szkoleń dla pracowników wydziału ochrony środowiska,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Analiza i kontrola przestrzegania nałożonych obowiązków w zakresie ochrony i korzystania ze</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Środowiska.</w:t>
            </w:r>
          </w:p>
        </w:tc>
      </w:tr>
      <w:tr w:rsidR="00464BA0" w:rsidTr="00A25704">
        <w:tc>
          <w:tcPr>
            <w:tcW w:w="14144" w:type="dxa"/>
            <w:gridSpan w:val="3"/>
            <w:shd w:val="clear" w:color="auto" w:fill="00B0F0"/>
            <w:vAlign w:val="center"/>
          </w:tcPr>
          <w:p w:rsidR="00464BA0" w:rsidRDefault="00081E2F" w:rsidP="00A25704">
            <w:pPr>
              <w:pStyle w:val="Normalny1"/>
              <w:spacing w:after="0" w:line="240" w:lineRule="auto"/>
              <w:ind w:left="720"/>
              <w:jc w:val="center"/>
            </w:pPr>
            <w:r w:rsidRPr="00A25704">
              <w:rPr>
                <w:rFonts w:ascii="Times New Roman" w:eastAsia="Times New Roman" w:hAnsi="Times New Roman" w:cs="Times New Roman"/>
                <w:b/>
                <w:sz w:val="24"/>
                <w:szCs w:val="24"/>
              </w:rPr>
              <w:t>Cel operacyjny 2: Zwiększenie efektywności energetycznej i zmniejszenie zużycia energii do 2020 roku</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2.1.</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Zwiększenie efektywności energetycznej oświetlenia gminy</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Modernizacja oświetlenia ulicznego,</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Stosowanie inteligentnych systemów zarządzania energią.</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2.2.</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Zwiększenie efektywności energetycznej budynków użyteczności publicznej w gminie</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Opracowanie programu  inwestycji w OZE w budynkach użyteczności publicznej i programu rozwoju energetyki odnawialnej na terenie gminy,</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 Rozwój niskoemisyjnych źródeł energii, </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Termomodernizacja,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Wymiana dotychczasowych kotłów węglowych o niskiej sprawności na kotły niskoemisyjne i ekologiczne lub wymianę dotychczasowych kotłów węglowych na kotły gazowe lub olejowe,</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Zmiana sposobu ogrzewania (zamiana paliwa stałego na paliwa ciekłe lub gazowe),</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Wykonanie przyłączy sieci gazowej do poszczególnych budynków.</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lastRenderedPageBreak/>
              <w:t>2.3.</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Wdrożenie innowacyjnego system zamówień publicznych</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Wdrożenie w pełni funkcjonalnego systemu zielonych zamówień publicznych zwiększy oddziaływanie gminy na innych użytkowników energii poprzez pełnienie wzorcowej roli w zakresie energii i środowiska co w konsekwencji przyczyni się do zwiększenia efektywności i zmniejszenia zużycia energii w gminie.</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2.4.</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Ograniczenie materiałochłonności, energochłonności i odpadowości gospodarki</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Promowanie i wdrażanie najlepszych dostępnych technik (BAT) w zakresie zmniejszania materiałochłonności i odpadowości produkcji,</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Rozwój proekologicznych form działalności gospodarczej,</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Wspieranie działań podmiotów gospodarczych w zakresie racjonalnego gospodarowania zasobami środowiska,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Rozwój rolnictwa ekologicznego i agroturystyki.</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2.5.</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Zwiększenie efektywności energetycznej budynków mieszkalnych</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Termomodernizacje budynków,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Stosowanie paliwa o parametrach jakościowych jak najlepiej dostosowanych do danego rodzaju/typu kotła,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Instalowanie i stosowanie urządzeń do pomiarów zużycia energii cieplnej i zaworów termostatycznych grzejnikowych,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Wymiana kotłowni węglowych na bardziej przyjazne środowisku (gazowe, olejowe).</w:t>
            </w:r>
          </w:p>
        </w:tc>
      </w:tr>
      <w:tr w:rsidR="00464BA0" w:rsidTr="00A25704">
        <w:tc>
          <w:tcPr>
            <w:tcW w:w="14144" w:type="dxa"/>
            <w:gridSpan w:val="3"/>
            <w:shd w:val="clear" w:color="auto" w:fill="00B0F0"/>
            <w:vAlign w:val="center"/>
          </w:tcPr>
          <w:p w:rsidR="00464BA0" w:rsidRDefault="00081E2F" w:rsidP="00A25704">
            <w:pPr>
              <w:pStyle w:val="Normalny1"/>
              <w:spacing w:after="0" w:line="240" w:lineRule="auto"/>
              <w:ind w:left="720"/>
              <w:jc w:val="center"/>
            </w:pPr>
            <w:r w:rsidRPr="00A25704">
              <w:rPr>
                <w:rFonts w:ascii="Times New Roman" w:eastAsia="Times New Roman" w:hAnsi="Times New Roman" w:cs="Times New Roman"/>
                <w:b/>
                <w:sz w:val="24"/>
                <w:szCs w:val="24"/>
              </w:rPr>
              <w:t>Cel operacyjny 3: Zwiększenie wykorzystania energii ze źródeł odnawialnych do 2020 roku</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3.1.</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Inwestycje sektora publicznego w odnawialne źródła energii</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Inwestycje przez GMINĘ OPOLE LUBELSKIE w odnawialne źródła energii,</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3.2.</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Inwestycje przedsiębiorstw w odnawialne źródła energii</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Inwestycje przedsiębiorstw z GMINY OPOLE LUBELSKIE w odnawialne źródła energii,</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3.3.</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Gospodarstwa domowe aktywnie inwestują w odnawialne źródła energii</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Inwestycje gospodarstw domowych z GMINY OPOLE LUBELSKIE w odnawialne źródła energii,</w:t>
            </w:r>
          </w:p>
        </w:tc>
      </w:tr>
      <w:tr w:rsidR="00464BA0" w:rsidTr="00A25704">
        <w:tc>
          <w:tcPr>
            <w:tcW w:w="110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3.4.</w:t>
            </w:r>
          </w:p>
        </w:tc>
        <w:tc>
          <w:tcPr>
            <w:tcW w:w="3260" w:type="dxa"/>
            <w:tcBorders>
              <w:bottom w:val="single" w:sz="4" w:space="0" w:color="000000"/>
            </w:tcBorders>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Prosument na rynku energii</w:t>
            </w:r>
          </w:p>
        </w:tc>
        <w:tc>
          <w:tcPr>
            <w:tcW w:w="9783" w:type="dxa"/>
            <w:tcBorders>
              <w:bottom w:val="single" w:sz="4" w:space="0" w:color="000000"/>
            </w:tcBorders>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 Zwiększenie lokalnego bezpieczeństwa energetycznego poprzez zwiększenie roli prosumenta na lokalnym rynku </w:t>
            </w:r>
          </w:p>
        </w:tc>
      </w:tr>
      <w:tr w:rsidR="00464BA0" w:rsidTr="00A25704">
        <w:tc>
          <w:tcPr>
            <w:tcW w:w="14144" w:type="dxa"/>
            <w:gridSpan w:val="3"/>
            <w:shd w:val="clear" w:color="auto" w:fill="00B0F0"/>
            <w:vAlign w:val="center"/>
          </w:tcPr>
          <w:p w:rsidR="00464BA0" w:rsidRDefault="00081E2F" w:rsidP="00A25704">
            <w:pPr>
              <w:pStyle w:val="Normalny1"/>
              <w:spacing w:after="0" w:line="240" w:lineRule="auto"/>
              <w:ind w:left="720"/>
              <w:jc w:val="center"/>
            </w:pPr>
            <w:r w:rsidRPr="00A25704">
              <w:rPr>
                <w:rFonts w:ascii="Times New Roman" w:eastAsia="Times New Roman" w:hAnsi="Times New Roman" w:cs="Times New Roman"/>
                <w:b/>
                <w:sz w:val="24"/>
                <w:szCs w:val="24"/>
              </w:rPr>
              <w:t>Cel operacyjny 4: Zwiększenie partycypacji społecznej i budowanie społeczeństwa obywatelskiego</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4.1.</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Pobudzanie świadomości i aktywności lokalnych</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Promocja nowych wzorców konsumpcji,</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 Organizacja kampanii/akcji społecznych informujących o realizacji zadań ustalonych w PGN. Wspieranie imprez masowych o tematyce ekologicznej: Dzień Ziemi, Dzień Ochrony Środowiska, Sprzątanie Świata, ciągłe podejmowanie działań edukacyjnych, promocyjnych w formie publikacji, </w:t>
            </w:r>
            <w:r w:rsidRPr="00A25704">
              <w:rPr>
                <w:rFonts w:ascii="Times New Roman" w:eastAsia="Times New Roman" w:hAnsi="Times New Roman" w:cs="Times New Roman"/>
                <w:sz w:val="24"/>
                <w:szCs w:val="24"/>
              </w:rPr>
              <w:lastRenderedPageBreak/>
              <w:t>konkursów, szkoleń, imprez masowych,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Edukacja i dialog społeczny w zakresie kształtowanie świadomości ekologicznej wśród mieszkańców,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Kształtowanie świadomości ekologicznej w zakresie postępowania z odpadami,</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Propagowanie zasad przeciwdziałania zagrożeniu pożarowemu,</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lastRenderedPageBreak/>
              <w:t>4.2.</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Mieszkańcy gminy i przedsiębiorcy aktywnie uczestniczą w redukcji niskiej emisji na terenie gminy</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Partycypacja mieszkańców w projektach energetycznych i środowiskowych,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Realizacja przedsięwzięć w formule partnerstwa publiczno-prywatnego: tworzenie partnerstwa publiczno prywatnego na rzecz rozwiązywania problemów ochrony środowiska,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Promocja energooszczędnych rozwiązań w budownictwie, dobre wzory, pomoc gminy w poszukiwaniu źródeł finansowania,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wspierania aktywności obywateli podejmujących działania na rzecz ochrony środowiska, p. usuwanie azbestu,</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Promowanie osób i organizacji aktywnie działających na rzecz środowiska,</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Budowa obiektów komercyjnych niskoenergetycznych lub/i pasywnych,</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Szkolenia dla przedsiębiorców,</w:t>
            </w:r>
          </w:p>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Budowa tanich w utrzymaniu socjalnych budynków mieszkalnych.</w:t>
            </w:r>
          </w:p>
        </w:tc>
      </w:tr>
      <w:tr w:rsidR="00464BA0" w:rsidTr="00A25704">
        <w:tc>
          <w:tcPr>
            <w:tcW w:w="11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4.3.</w:t>
            </w:r>
          </w:p>
        </w:tc>
        <w:tc>
          <w:tcPr>
            <w:tcW w:w="3260"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Proekologiczny wizerunek gminy</w:t>
            </w:r>
          </w:p>
        </w:tc>
        <w:tc>
          <w:tcPr>
            <w:tcW w:w="9783" w:type="dxa"/>
            <w:vAlign w:val="center"/>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Budowa marki Gminy jako przyjaznej środowisku i promującej rozwiązania proekologiczne.</w:t>
            </w:r>
          </w:p>
        </w:tc>
      </w:tr>
    </w:tbl>
    <w:p w:rsidR="006571DE" w:rsidRDefault="006571DE">
      <w:pPr>
        <w:pStyle w:val="Normalny1"/>
        <w:spacing w:after="200" w:line="276" w:lineRule="auto"/>
      </w:pPr>
    </w:p>
    <w:p w:rsidR="006571DE" w:rsidRDefault="006571DE">
      <w:pPr>
        <w:pStyle w:val="Normalny1"/>
        <w:spacing w:after="200" w:line="276" w:lineRule="auto"/>
      </w:pPr>
    </w:p>
    <w:p w:rsidR="006571DE" w:rsidRDefault="006571DE">
      <w:pPr>
        <w:pStyle w:val="Normalny1"/>
        <w:spacing w:after="200" w:line="276" w:lineRule="auto"/>
        <w:sectPr w:rsidR="006571DE" w:rsidSect="006571DE">
          <w:footerReference w:type="default" r:id="rId72"/>
          <w:pgSz w:w="16838" w:h="11906" w:orient="landscape"/>
          <w:pgMar w:top="1417" w:right="1417" w:bottom="1417" w:left="1417" w:header="708" w:footer="708" w:gutter="0"/>
          <w:cols w:space="708"/>
          <w:docGrid w:linePitch="299"/>
        </w:sectPr>
      </w:pPr>
    </w:p>
    <w:p w:rsidR="00464BA0" w:rsidRDefault="00081E2F" w:rsidP="006571DE">
      <w:pPr>
        <w:pStyle w:val="Normalny1"/>
        <w:outlineLvl w:val="1"/>
      </w:pPr>
      <w:bookmarkStart w:id="130" w:name="h.pkwqa1" w:colFirst="0" w:colLast="0"/>
      <w:bookmarkStart w:id="131" w:name="_Toc443502124"/>
      <w:bookmarkEnd w:id="130"/>
      <w:r>
        <w:rPr>
          <w:rFonts w:ascii="Cambria" w:eastAsia="Cambria" w:hAnsi="Cambria" w:cs="Cambria"/>
          <w:b/>
          <w:color w:val="365F91"/>
          <w:sz w:val="28"/>
          <w:szCs w:val="28"/>
        </w:rPr>
        <w:lastRenderedPageBreak/>
        <w:t>6.3. KORELACJE MI</w:t>
      </w:r>
      <w:r>
        <w:rPr>
          <w:rFonts w:ascii="Times New Roman" w:eastAsia="Times New Roman" w:hAnsi="Times New Roman" w:cs="Times New Roman"/>
          <w:b/>
          <w:color w:val="365F91"/>
          <w:sz w:val="28"/>
          <w:szCs w:val="28"/>
        </w:rPr>
        <w:t>Ę</w:t>
      </w:r>
      <w:r>
        <w:rPr>
          <w:rFonts w:ascii="Cambria" w:eastAsia="Cambria" w:hAnsi="Cambria" w:cs="Cambria"/>
          <w:b/>
          <w:color w:val="365F91"/>
          <w:sz w:val="28"/>
          <w:szCs w:val="28"/>
        </w:rPr>
        <w:t>DZY PGN A DOKUMENTAMI STRATEGICZNYMI</w:t>
      </w:r>
      <w:bookmarkEnd w:id="131"/>
    </w:p>
    <w:p w:rsidR="00464BA0" w:rsidRDefault="00464BA0">
      <w:pPr>
        <w:pStyle w:val="Normalny1"/>
        <w:spacing w:after="0" w:line="36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Celem analizy jest określenie zgodności planu gospodarki niskoemisyjnej GMINY OPOLE LUBELSKIE z podstawowymi dokumentami strategicznymi.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DLA GMINY OPOLE LUBELSKIE NA LATA 2015-2020 musi funkcjonować jako jeden z wielu dokumentów strategicznych GMINY OPOLE LUBELSKIE i wykraczać poza ramy ustawowe, jednakże w sposób jednoznaczny wpisując się w działania GMINY OPOLE LUBELSKIE na rzecz racjonalizacji zużycia energii oraz ochrony środowiska naturalnego.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Poniższy schemat przedstawia miejsce PLANU GOSPODARKI NISKOEMISYJNEJ DLA GMINY OPOLE LUBELSKIE NA LATA 2015-2020 w strukturze dokumentów lokalnych na poziomie gminy.</w:t>
      </w:r>
    </w:p>
    <w:p w:rsidR="00464BA0" w:rsidRDefault="007554BC">
      <w:pPr>
        <w:pStyle w:val="Normalny1"/>
        <w:spacing w:after="0" w:line="240" w:lineRule="auto"/>
        <w:jc w:val="both"/>
      </w:pPr>
      <w:r>
        <w:rPr>
          <w:noProof/>
        </w:rPr>
        <w:drawing>
          <wp:inline distT="0" distB="0" distL="0" distR="0">
            <wp:extent cx="5753100" cy="2314575"/>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a:stretch>
                      <a:fillRect/>
                    </a:stretch>
                  </pic:blipFill>
                  <pic:spPr bwMode="auto">
                    <a:xfrm>
                      <a:off x="0" y="0"/>
                      <a:ext cx="5753100" cy="2314575"/>
                    </a:xfrm>
                    <a:prstGeom prst="rect">
                      <a:avLst/>
                    </a:prstGeom>
                    <a:noFill/>
                    <a:ln w="9525">
                      <a:noFill/>
                      <a:miter lim="800000"/>
                      <a:headEnd/>
                      <a:tailEnd/>
                    </a:ln>
                  </pic:spPr>
                </pic:pic>
              </a:graphicData>
            </a:graphic>
          </wp:inline>
        </w:drawing>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PLAN GOSPODARKI NISKOEMISYJNEJ DLA GMINY OPOLE LUBELSKIE NA LATA 2015-2020 jest w pełni skorelowany z celami zapisanymi w dokumentach strategicznych na poziomie krajowym, regionalnym oraz lokalnym.</w:t>
      </w:r>
    </w:p>
    <w:p w:rsidR="00464BA0" w:rsidRDefault="00464BA0">
      <w:pPr>
        <w:pStyle w:val="Normalny1"/>
        <w:spacing w:after="0" w:line="240" w:lineRule="auto"/>
      </w:pPr>
    </w:p>
    <w:p w:rsidR="00464BA0" w:rsidRDefault="00464BA0">
      <w:pPr>
        <w:pStyle w:val="Normalny1"/>
        <w:spacing w:after="0" w:line="240" w:lineRule="auto"/>
      </w:pPr>
    </w:p>
    <w:p w:rsidR="00464BA0" w:rsidRDefault="00464BA0">
      <w:pPr>
        <w:pStyle w:val="Normalny1"/>
        <w:spacing w:after="0" w:line="240" w:lineRule="auto"/>
      </w:pPr>
    </w:p>
    <w:p w:rsidR="00081E2F" w:rsidRDefault="00081E2F">
      <w:pPr>
        <w:pStyle w:val="Normalny1"/>
        <w:sectPr w:rsidR="00081E2F" w:rsidSect="006571DE">
          <w:pgSz w:w="11906" w:h="16838"/>
          <w:pgMar w:top="1417" w:right="1417" w:bottom="1417" w:left="1417" w:header="708" w:footer="708" w:gutter="0"/>
          <w:cols w:space="708"/>
          <w:docGrid w:linePitch="299"/>
        </w:sectPr>
      </w:pPr>
    </w:p>
    <w:p w:rsidR="00464BA0" w:rsidRDefault="00464BA0">
      <w:pPr>
        <w:pStyle w:val="Normalny1"/>
        <w:spacing w:after="0" w:line="360" w:lineRule="auto"/>
      </w:pPr>
    </w:p>
    <w:p w:rsidR="00464BA0" w:rsidRDefault="00081E2F">
      <w:pPr>
        <w:pStyle w:val="Normalny1"/>
        <w:spacing w:after="0" w:line="360" w:lineRule="auto"/>
      </w:pPr>
      <w:r>
        <w:rPr>
          <w:rFonts w:ascii="Times New Roman" w:eastAsia="Times New Roman" w:hAnsi="Times New Roman" w:cs="Times New Roman"/>
          <w:b/>
          <w:sz w:val="24"/>
          <w:szCs w:val="24"/>
        </w:rPr>
        <w:t>Tabela 6.3.1: Stopień korelacji między założeniami analizowanych dokumentów</w:t>
      </w:r>
    </w:p>
    <w:tbl>
      <w:tblPr>
        <w:tblW w:w="139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4"/>
        <w:gridCol w:w="1680"/>
        <w:gridCol w:w="1681"/>
        <w:gridCol w:w="1681"/>
        <w:gridCol w:w="1680"/>
        <w:gridCol w:w="1681"/>
        <w:gridCol w:w="1681"/>
        <w:gridCol w:w="1681"/>
      </w:tblGrid>
      <w:tr w:rsidR="00081E2F" w:rsidTr="00A25704">
        <w:trPr>
          <w:trHeight w:val="112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PGN</w:t>
            </w:r>
          </w:p>
        </w:tc>
        <w:tc>
          <w:tcPr>
            <w:tcW w:w="168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STRATEGIA</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EUROPA 2020</w:t>
            </w:r>
          </w:p>
        </w:tc>
        <w:tc>
          <w:tcPr>
            <w:tcW w:w="168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DYREKTYWA CAFE</w:t>
            </w:r>
          </w:p>
        </w:tc>
        <w:tc>
          <w:tcPr>
            <w:tcW w:w="168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STRATEGIA ROZWOJU KRAJU</w:t>
            </w:r>
          </w:p>
        </w:tc>
        <w:tc>
          <w:tcPr>
            <w:tcW w:w="168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POLITYKA EKOLOGICZNA PAŃSTWA</w:t>
            </w:r>
          </w:p>
        </w:tc>
        <w:tc>
          <w:tcPr>
            <w:tcW w:w="168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ZAŁOŻENIA NARODOWEGO PROGRAMU ROZWOJU GOSPODARKI NISKOEMISYJNEJ</w:t>
            </w:r>
          </w:p>
        </w:tc>
        <w:tc>
          <w:tcPr>
            <w:tcW w:w="168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KRAJOWY PLAN DZIAŁAŃ DOTYCZĄCY EFEKTYWNOŚCI ENERGETYCZNEJ DLA POLSKI 2014</w:t>
            </w:r>
          </w:p>
        </w:tc>
        <w:tc>
          <w:tcPr>
            <w:tcW w:w="1681"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BEIŚ</w:t>
            </w:r>
          </w:p>
        </w:tc>
      </w:tr>
      <w:tr w:rsidR="00081E2F" w:rsidTr="00A25704">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1: Ograniczenie emisji gazów cieplarnianych w perspektywie 2020 r.</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tcBorders>
              <w:bottom w:val="single" w:sz="4" w:space="0" w:color="000000"/>
            </w:tcBorders>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1" w:type="dxa"/>
            <w:tcBorders>
              <w:bottom w:val="single" w:sz="4" w:space="0" w:color="000000"/>
            </w:tcBorders>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r>
      <w:tr w:rsidR="00081E2F" w:rsidTr="00A25704">
        <w:trPr>
          <w:trHeight w:val="84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2: Zwiększenie efektywności energetycznej i zmniejszenie zużycia energii do 2020 roku</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tcBorders>
              <w:bottom w:val="single" w:sz="4" w:space="0" w:color="000000"/>
            </w:tcBorders>
            <w:shd w:val="clear" w:color="auto" w:fill="E5DFEC"/>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1"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r>
      <w:tr w:rsidR="00081E2F" w:rsidTr="00A25704">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3: Zwiększenie wykorzystania energii ze źródeł odnawialnych do 2020 roku</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tcBorders>
              <w:bottom w:val="single" w:sz="4" w:space="0" w:color="000000"/>
            </w:tcBorders>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1" w:type="dxa"/>
            <w:tcBorders>
              <w:bottom w:val="single" w:sz="4" w:space="0" w:color="000000"/>
            </w:tcBorders>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r>
      <w:tr w:rsidR="00081E2F" w:rsidTr="00A25704">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4: Zwiększenie partycypacji społecznej i budowanie społeczeństwa obywatelskiego</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0"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681" w:type="dxa"/>
            <w:shd w:val="clear" w:color="auto" w:fill="F2DBDB"/>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r>
    </w:tbl>
    <w:p w:rsidR="00464BA0" w:rsidRDefault="00464BA0">
      <w:pPr>
        <w:pStyle w:val="Normalny1"/>
        <w:spacing w:after="0" w:line="240" w:lineRule="auto"/>
      </w:pPr>
    </w:p>
    <w:tbl>
      <w:tblPr>
        <w:tblW w:w="9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1842"/>
        <w:gridCol w:w="1842"/>
        <w:gridCol w:w="1843"/>
        <w:gridCol w:w="1843"/>
      </w:tblGrid>
      <w:tr w:rsidR="00081E2F" w:rsidTr="00A25704">
        <w:tc>
          <w:tcPr>
            <w:tcW w:w="1842" w:type="dxa"/>
            <w:shd w:val="clear" w:color="auto" w:fill="FDE9D9"/>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842" w:type="dxa"/>
            <w:shd w:val="clear" w:color="auto" w:fill="DAEEF3"/>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1842" w:type="dxa"/>
            <w:shd w:val="clear" w:color="auto" w:fill="E5DFEC"/>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843" w:type="dxa"/>
            <w:shd w:val="clear" w:color="auto" w:fill="EAF1DD"/>
          </w:tcPr>
          <w:p w:rsidR="00464BA0" w:rsidRDefault="00081E2F" w:rsidP="00A25704">
            <w:pPr>
              <w:pStyle w:val="Normalny1"/>
              <w:spacing w:after="0" w:line="240" w:lineRule="auto"/>
              <w:jc w:val="center"/>
            </w:pPr>
            <w:r w:rsidRPr="00A25704">
              <w:rPr>
                <w:rFonts w:ascii="Times New Roman" w:eastAsia="Times New Roman" w:hAnsi="Times New Roman" w:cs="Times New Roman"/>
              </w:rPr>
              <w:t>Słaby</w:t>
            </w:r>
          </w:p>
        </w:tc>
        <w:tc>
          <w:tcPr>
            <w:tcW w:w="1843"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rPr>
              <w:t>Nie stwierdzono</w:t>
            </w:r>
          </w:p>
        </w:tc>
      </w:tr>
    </w:tbl>
    <w:p w:rsidR="00464BA0" w:rsidRDefault="00081E2F">
      <w:pPr>
        <w:pStyle w:val="Normalny1"/>
        <w:spacing w:after="0" w:line="360" w:lineRule="auto"/>
      </w:pPr>
      <w:r>
        <w:rPr>
          <w:rFonts w:ascii="Times New Roman" w:eastAsia="Times New Roman" w:hAnsi="Times New Roman" w:cs="Times New Roman"/>
          <w:sz w:val="20"/>
          <w:szCs w:val="20"/>
        </w:rPr>
        <w:t>Źródło: Opracowanie własne</w:t>
      </w: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464BA0">
      <w:pPr>
        <w:pStyle w:val="Normalny1"/>
        <w:spacing w:after="0" w:line="360" w:lineRule="auto"/>
      </w:pPr>
    </w:p>
    <w:p w:rsidR="00464BA0" w:rsidRDefault="00081E2F" w:rsidP="00081E2F">
      <w:pPr>
        <w:pStyle w:val="Normalny1"/>
      </w:pPr>
      <w:r>
        <w:br w:type="page"/>
      </w:r>
    </w:p>
    <w:p w:rsidR="00464BA0" w:rsidRDefault="00081E2F">
      <w:pPr>
        <w:pStyle w:val="Normalny1"/>
        <w:spacing w:after="0" w:line="360" w:lineRule="auto"/>
      </w:pPr>
      <w:r>
        <w:rPr>
          <w:rFonts w:ascii="Times New Roman" w:eastAsia="Times New Roman" w:hAnsi="Times New Roman" w:cs="Times New Roman"/>
          <w:b/>
          <w:sz w:val="24"/>
          <w:szCs w:val="24"/>
        </w:rPr>
        <w:lastRenderedPageBreak/>
        <w:t>Tabela 6.3.1: Stopień korelacji między założeniami analizowanych dokumentów</w:t>
      </w:r>
    </w:p>
    <w:tbl>
      <w:tblPr>
        <w:tblW w:w="14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2354"/>
        <w:gridCol w:w="2355"/>
        <w:gridCol w:w="2354"/>
        <w:gridCol w:w="2355"/>
        <w:gridCol w:w="2355"/>
      </w:tblGrid>
      <w:tr w:rsidR="00081E2F" w:rsidTr="00A25704">
        <w:trPr>
          <w:trHeight w:val="112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0"/>
                <w:szCs w:val="20"/>
              </w:rPr>
              <w:t>PGN</w:t>
            </w:r>
          </w:p>
        </w:tc>
        <w:tc>
          <w:tcPr>
            <w:tcW w:w="235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KRAJOWY PLAN DZIAŁANIA W ZAKRESIE ENERGII ZE ŹRÓDEŁ ODNAWIALNYCH</w:t>
            </w:r>
          </w:p>
        </w:tc>
        <w:tc>
          <w:tcPr>
            <w:tcW w:w="2355"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PROGRAM OPERACYJNY INFRASTRUKTURA I ŚRODOWISKO 2014 – 2020</w:t>
            </w:r>
          </w:p>
        </w:tc>
        <w:tc>
          <w:tcPr>
            <w:tcW w:w="235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STRATEGIA ROZWOJU SPOŁECZNO-GOSPODARCZEGO POLSKI WSCHODNIEJ DO ROKU 2020</w:t>
            </w:r>
          </w:p>
        </w:tc>
        <w:tc>
          <w:tcPr>
            <w:tcW w:w="2355"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STRATEGIA ROZWOJU WOJEWÓDZTWA LUBELSKIEGO NA LATA 2014-2020 (Z PERSPEKTYWĄ DO 2030 R.)</w:t>
            </w:r>
          </w:p>
        </w:tc>
        <w:tc>
          <w:tcPr>
            <w:tcW w:w="2355"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REGIONALNY PROGRAM OPERACYJNY WOJEWÓDZTWA LUBELSKIEGO NA LATA 2014 – 2020 (PRZYJĘTY DECYZJĄ KOMISJI EUROPEJSKIEJ C(2015)887 Z DNIA 12 LUTEGO 2015 R.)</w:t>
            </w:r>
          </w:p>
        </w:tc>
      </w:tr>
      <w:tr w:rsidR="00081E2F" w:rsidTr="00A25704">
        <w:trPr>
          <w:trHeight w:val="90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1: Ograniczenie emisji gazów cieplarnianych w perspektywie 2020 r.</w:t>
            </w:r>
          </w:p>
        </w:tc>
        <w:tc>
          <w:tcPr>
            <w:tcW w:w="235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35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84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 xml:space="preserve">Cel operacyjny 2: Zwiększenie efektywności energetycznej i zmniejszenie zużycia energii do 2020 roku </w:t>
            </w:r>
          </w:p>
        </w:tc>
        <w:tc>
          <w:tcPr>
            <w:tcW w:w="2354" w:type="dxa"/>
            <w:tcBorders>
              <w:bottom w:val="single" w:sz="4" w:space="0" w:color="000000"/>
            </w:tcBorders>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35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112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3: Zwiększenie wykorzystania energii ze źródeł odnawialnych do 2020 roku</w:t>
            </w:r>
          </w:p>
        </w:tc>
        <w:tc>
          <w:tcPr>
            <w:tcW w:w="2354"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355"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35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tcBorders>
              <w:bottom w:val="single" w:sz="4" w:space="0" w:color="000000"/>
            </w:tcBorders>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1360"/>
        </w:trPr>
        <w:tc>
          <w:tcPr>
            <w:tcW w:w="223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4: Zwiększenie partycypacji społecznej i budowanie społeczeństwa obywatelskiego</w:t>
            </w:r>
          </w:p>
        </w:tc>
        <w:tc>
          <w:tcPr>
            <w:tcW w:w="2354" w:type="dxa"/>
            <w:shd w:val="clear" w:color="auto" w:fill="EAF1DD"/>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Słaby</w:t>
            </w:r>
          </w:p>
        </w:tc>
        <w:tc>
          <w:tcPr>
            <w:tcW w:w="2355" w:type="dxa"/>
            <w:shd w:val="clear" w:color="auto" w:fill="E5DFEC"/>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235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355"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bl>
    <w:p w:rsidR="00464BA0" w:rsidRDefault="00464BA0">
      <w:pPr>
        <w:pStyle w:val="Normalny1"/>
        <w:spacing w:after="0" w:line="240" w:lineRule="auto"/>
      </w:pPr>
    </w:p>
    <w:tbl>
      <w:tblPr>
        <w:tblW w:w="9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1842"/>
        <w:gridCol w:w="1842"/>
        <w:gridCol w:w="1843"/>
        <w:gridCol w:w="1843"/>
      </w:tblGrid>
      <w:tr w:rsidR="00081E2F" w:rsidTr="00A25704">
        <w:tc>
          <w:tcPr>
            <w:tcW w:w="1842" w:type="dxa"/>
            <w:shd w:val="clear" w:color="auto" w:fill="FDE9D9"/>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842" w:type="dxa"/>
            <w:shd w:val="clear" w:color="auto" w:fill="DAEEF3"/>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1842" w:type="dxa"/>
            <w:shd w:val="clear" w:color="auto" w:fill="E5DFEC"/>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843" w:type="dxa"/>
            <w:shd w:val="clear" w:color="auto" w:fill="EAF1DD"/>
          </w:tcPr>
          <w:p w:rsidR="00464BA0" w:rsidRDefault="00081E2F" w:rsidP="00A25704">
            <w:pPr>
              <w:pStyle w:val="Normalny1"/>
              <w:spacing w:after="0" w:line="240" w:lineRule="auto"/>
              <w:jc w:val="center"/>
            </w:pPr>
            <w:r w:rsidRPr="00A25704">
              <w:rPr>
                <w:rFonts w:ascii="Times New Roman" w:eastAsia="Times New Roman" w:hAnsi="Times New Roman" w:cs="Times New Roman"/>
              </w:rPr>
              <w:t>Słaby</w:t>
            </w:r>
          </w:p>
        </w:tc>
        <w:tc>
          <w:tcPr>
            <w:tcW w:w="1843"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rPr>
              <w:t>Nie stwierdzono</w:t>
            </w:r>
          </w:p>
        </w:tc>
      </w:tr>
    </w:tbl>
    <w:p w:rsidR="00464BA0" w:rsidRDefault="00081E2F">
      <w:pPr>
        <w:pStyle w:val="Normalny1"/>
        <w:spacing w:after="0" w:line="360" w:lineRule="auto"/>
      </w:pPr>
      <w:r>
        <w:rPr>
          <w:rFonts w:ascii="Times New Roman" w:eastAsia="Times New Roman" w:hAnsi="Times New Roman" w:cs="Times New Roman"/>
          <w:sz w:val="20"/>
          <w:szCs w:val="20"/>
        </w:rPr>
        <w:t>Źródło: Opracowanie własne</w:t>
      </w:r>
    </w:p>
    <w:p w:rsidR="00464BA0" w:rsidRDefault="00464BA0">
      <w:pPr>
        <w:pStyle w:val="Normalny1"/>
        <w:spacing w:after="0" w:line="360" w:lineRule="auto"/>
      </w:pPr>
    </w:p>
    <w:p w:rsidR="00464BA0" w:rsidRDefault="00081E2F" w:rsidP="00081E2F">
      <w:pPr>
        <w:pStyle w:val="Normalny1"/>
      </w:pPr>
      <w:r>
        <w:br w:type="page"/>
      </w:r>
    </w:p>
    <w:p w:rsidR="00464BA0" w:rsidRDefault="00081E2F">
      <w:pPr>
        <w:pStyle w:val="Normalny1"/>
        <w:spacing w:after="0" w:line="360" w:lineRule="auto"/>
      </w:pPr>
      <w:r>
        <w:rPr>
          <w:rFonts w:ascii="Times New Roman" w:eastAsia="Times New Roman" w:hAnsi="Times New Roman" w:cs="Times New Roman"/>
          <w:b/>
          <w:sz w:val="24"/>
          <w:szCs w:val="24"/>
        </w:rPr>
        <w:lastRenderedPageBreak/>
        <w:t>Tabela 6.3.1: Stopień korelacji między założeniami analizowanych dokumentów</w:t>
      </w:r>
    </w:p>
    <w:tbl>
      <w:tblPr>
        <w:tblW w:w="13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2"/>
        <w:gridCol w:w="2014"/>
        <w:gridCol w:w="2014"/>
        <w:gridCol w:w="2014"/>
        <w:gridCol w:w="2014"/>
        <w:gridCol w:w="2014"/>
        <w:gridCol w:w="2014"/>
      </w:tblGrid>
      <w:tr w:rsidR="00081E2F" w:rsidTr="00A25704">
        <w:trPr>
          <w:trHeight w:val="1120"/>
        </w:trPr>
        <w:tc>
          <w:tcPr>
            <w:tcW w:w="19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PGN</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REGIONALNA STRATEGIA INNOWACJI WOJEWÓDZTWA LUBELSKIEGO DO 2020 ROKU</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WOJEWÓDZKI PROGRAM ROZWOJU ALTERNATYWNYCH ŹRÓDEŁ ENERGII DLA WOJEWÓDZTWA LUBELSKIEGO</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AKTUALIZACJA PROGRAMU OCHRONY ŚRODOWISKA DLA POWIATU OPOLSKIEGO NA LATA 2013-2016 Z PERSPEKTYWĄ DO 2020 ROKU</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STRATEGIA ROZWOJU GMINY OPOLE LUBELSKIE</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PROJEKT ZAŁOŻEŃ DO PLANU ZAOPATRZENIA W ENERGIĘ CIEPLNĄ, ENERGIĘ ELEKTRYCZNĄ I PALIWA GAZOWE DLA GMINY OPOLE LUBELSKIE OPRACOWANY NA LATA 2012-2027</w:t>
            </w:r>
          </w:p>
        </w:tc>
        <w:tc>
          <w:tcPr>
            <w:tcW w:w="2014"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4"/>
                <w:szCs w:val="14"/>
              </w:rPr>
              <w:t>STUDIUM UWARUNKOWAŃ I KIERUNKÓWZAGOSPODAROWANIA PRZESTRZENNEGO GMINY OPOL LUBELSKIE</w:t>
            </w:r>
          </w:p>
        </w:tc>
      </w:tr>
      <w:tr w:rsidR="00081E2F" w:rsidTr="00A25704">
        <w:trPr>
          <w:trHeight w:val="900"/>
        </w:trPr>
        <w:tc>
          <w:tcPr>
            <w:tcW w:w="19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1: Ograniczenie emisji gazów cieplarnianych w perspektywie 2020 r.</w:t>
            </w:r>
          </w:p>
        </w:tc>
        <w:tc>
          <w:tcPr>
            <w:tcW w:w="2014" w:type="dxa"/>
            <w:tcBorders>
              <w:bottom w:val="single" w:sz="4" w:space="0" w:color="000000"/>
            </w:tcBorders>
            <w:shd w:val="clear" w:color="auto" w:fill="E5DFEC"/>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840"/>
        </w:trPr>
        <w:tc>
          <w:tcPr>
            <w:tcW w:w="19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 xml:space="preserve">Cel operacyjny 2: Zwiększenie efektywności energetycznej i zmniejszenie zużycia energii do 2020 roku </w:t>
            </w:r>
          </w:p>
        </w:tc>
        <w:tc>
          <w:tcPr>
            <w:tcW w:w="2014" w:type="dxa"/>
            <w:tcBorders>
              <w:bottom w:val="single" w:sz="4" w:space="0" w:color="000000"/>
            </w:tcBorders>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1120"/>
        </w:trPr>
        <w:tc>
          <w:tcPr>
            <w:tcW w:w="19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3: Zwiększenie wykorzystania energii ze źródeł odnawialnych do 2020 roku</w:t>
            </w:r>
          </w:p>
        </w:tc>
        <w:tc>
          <w:tcPr>
            <w:tcW w:w="2014" w:type="dxa"/>
            <w:tcBorders>
              <w:bottom w:val="single" w:sz="4" w:space="0" w:color="000000"/>
            </w:tcBorders>
            <w:shd w:val="clear" w:color="auto" w:fill="E5DFEC"/>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r w:rsidR="00081E2F" w:rsidTr="00A25704">
        <w:trPr>
          <w:trHeight w:val="1360"/>
        </w:trPr>
        <w:tc>
          <w:tcPr>
            <w:tcW w:w="19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Cel operacyjny 4: Zwiększenie partycypacji społecznej i budowanie społeczeństwa obywatelskiego</w:t>
            </w:r>
          </w:p>
        </w:tc>
        <w:tc>
          <w:tcPr>
            <w:tcW w:w="2014" w:type="dxa"/>
            <w:shd w:val="clear" w:color="auto" w:fill="E5DFEC"/>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DAEEF3"/>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2014" w:type="dxa"/>
            <w:shd w:val="clear" w:color="auto" w:fill="FDE9D9"/>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r>
    </w:tbl>
    <w:p w:rsidR="00464BA0" w:rsidRDefault="00464BA0">
      <w:pPr>
        <w:pStyle w:val="Normalny1"/>
        <w:spacing w:after="0" w:line="240" w:lineRule="auto"/>
      </w:pPr>
    </w:p>
    <w:tbl>
      <w:tblPr>
        <w:tblW w:w="9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1842"/>
        <w:gridCol w:w="1842"/>
        <w:gridCol w:w="1843"/>
        <w:gridCol w:w="1843"/>
      </w:tblGrid>
      <w:tr w:rsidR="00081E2F" w:rsidTr="00A25704">
        <w:tc>
          <w:tcPr>
            <w:tcW w:w="1842" w:type="dxa"/>
            <w:shd w:val="clear" w:color="auto" w:fill="FDE9D9"/>
          </w:tcPr>
          <w:p w:rsidR="00464BA0" w:rsidRDefault="00081E2F" w:rsidP="00A25704">
            <w:pPr>
              <w:pStyle w:val="Normalny1"/>
              <w:spacing w:after="0" w:line="240" w:lineRule="auto"/>
              <w:jc w:val="center"/>
            </w:pPr>
            <w:r w:rsidRPr="00A25704">
              <w:rPr>
                <w:rFonts w:ascii="Times New Roman" w:eastAsia="Times New Roman" w:hAnsi="Times New Roman" w:cs="Times New Roman"/>
              </w:rPr>
              <w:t>Bardzo silny</w:t>
            </w:r>
          </w:p>
        </w:tc>
        <w:tc>
          <w:tcPr>
            <w:tcW w:w="1842" w:type="dxa"/>
            <w:shd w:val="clear" w:color="auto" w:fill="DAEEF3"/>
          </w:tcPr>
          <w:p w:rsidR="00464BA0" w:rsidRDefault="00081E2F" w:rsidP="00A25704">
            <w:pPr>
              <w:pStyle w:val="Normalny1"/>
              <w:spacing w:after="0" w:line="240" w:lineRule="auto"/>
              <w:jc w:val="center"/>
            </w:pPr>
            <w:r w:rsidRPr="00A25704">
              <w:rPr>
                <w:rFonts w:ascii="Times New Roman" w:eastAsia="Times New Roman" w:hAnsi="Times New Roman" w:cs="Times New Roman"/>
              </w:rPr>
              <w:t>Silny</w:t>
            </w:r>
          </w:p>
        </w:tc>
        <w:tc>
          <w:tcPr>
            <w:tcW w:w="1842" w:type="dxa"/>
            <w:shd w:val="clear" w:color="auto" w:fill="E5DFEC"/>
          </w:tcPr>
          <w:p w:rsidR="00464BA0" w:rsidRDefault="00081E2F" w:rsidP="00A25704">
            <w:pPr>
              <w:pStyle w:val="Normalny1"/>
              <w:spacing w:after="0" w:line="240" w:lineRule="auto"/>
              <w:jc w:val="center"/>
            </w:pPr>
            <w:r w:rsidRPr="00A25704">
              <w:rPr>
                <w:rFonts w:ascii="Times New Roman" w:eastAsia="Times New Roman" w:hAnsi="Times New Roman" w:cs="Times New Roman"/>
              </w:rPr>
              <w:t>Średni</w:t>
            </w:r>
          </w:p>
        </w:tc>
        <w:tc>
          <w:tcPr>
            <w:tcW w:w="1843" w:type="dxa"/>
            <w:shd w:val="clear" w:color="auto" w:fill="EAF1DD"/>
          </w:tcPr>
          <w:p w:rsidR="00464BA0" w:rsidRDefault="00081E2F" w:rsidP="00A25704">
            <w:pPr>
              <w:pStyle w:val="Normalny1"/>
              <w:spacing w:after="0" w:line="240" w:lineRule="auto"/>
              <w:jc w:val="center"/>
            </w:pPr>
            <w:r w:rsidRPr="00A25704">
              <w:rPr>
                <w:rFonts w:ascii="Times New Roman" w:eastAsia="Times New Roman" w:hAnsi="Times New Roman" w:cs="Times New Roman"/>
              </w:rPr>
              <w:t>Słaby</w:t>
            </w:r>
          </w:p>
        </w:tc>
        <w:tc>
          <w:tcPr>
            <w:tcW w:w="1843"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rPr>
              <w:t>Nie stwierdzono</w:t>
            </w:r>
          </w:p>
        </w:tc>
      </w:tr>
    </w:tbl>
    <w:p w:rsidR="00464BA0" w:rsidRDefault="00081E2F">
      <w:pPr>
        <w:pStyle w:val="Normalny1"/>
        <w:spacing w:after="0" w:line="360" w:lineRule="auto"/>
      </w:pPr>
      <w:r>
        <w:rPr>
          <w:rFonts w:ascii="Times New Roman" w:eastAsia="Times New Roman" w:hAnsi="Times New Roman" w:cs="Times New Roman"/>
          <w:sz w:val="20"/>
          <w:szCs w:val="20"/>
        </w:rPr>
        <w:t>Źródło: Opracowanie własne</w:t>
      </w:r>
    </w:p>
    <w:p w:rsidR="00464BA0" w:rsidRDefault="00464BA0">
      <w:pPr>
        <w:pStyle w:val="Normalny1"/>
        <w:spacing w:after="0" w:line="360" w:lineRule="auto"/>
      </w:pPr>
    </w:p>
    <w:p w:rsidR="00464BA0" w:rsidRDefault="00081E2F" w:rsidP="006571DE">
      <w:pPr>
        <w:pStyle w:val="Normalny1"/>
        <w:outlineLvl w:val="1"/>
      </w:pPr>
      <w:r>
        <w:br w:type="page"/>
      </w:r>
      <w:bookmarkStart w:id="132" w:name="h.39kk8xu" w:colFirst="0" w:colLast="0"/>
      <w:bookmarkStart w:id="133" w:name="_Toc443502125"/>
      <w:bookmarkEnd w:id="132"/>
      <w:r>
        <w:rPr>
          <w:rFonts w:ascii="Cambria" w:eastAsia="Cambria" w:hAnsi="Cambria" w:cs="Cambria"/>
          <w:b/>
          <w:color w:val="365F91"/>
          <w:sz w:val="28"/>
          <w:szCs w:val="28"/>
        </w:rPr>
        <w:lastRenderedPageBreak/>
        <w:t>6.4. ZADANIA</w:t>
      </w:r>
      <w:bookmarkEnd w:id="133"/>
    </w:p>
    <w:p w:rsidR="00464BA0" w:rsidRDefault="00464BA0">
      <w:pPr>
        <w:pStyle w:val="Normalny1"/>
        <w:spacing w:after="200" w:line="276" w:lineRule="auto"/>
      </w:pPr>
      <w:bookmarkStart w:id="134" w:name="h.1opuj5n" w:colFirst="0" w:colLast="0"/>
      <w:bookmarkEnd w:id="134"/>
    </w:p>
    <w:p w:rsidR="00464BA0" w:rsidRDefault="00081E2F" w:rsidP="006571DE">
      <w:pPr>
        <w:pStyle w:val="Normalny1"/>
        <w:keepNext/>
        <w:keepLines/>
        <w:spacing w:before="480" w:after="0" w:line="276" w:lineRule="auto"/>
        <w:outlineLvl w:val="2"/>
      </w:pPr>
      <w:bookmarkStart w:id="135" w:name="_Toc443502126"/>
      <w:r>
        <w:rPr>
          <w:rFonts w:ascii="Cambria" w:eastAsia="Cambria" w:hAnsi="Cambria" w:cs="Cambria"/>
          <w:b/>
          <w:color w:val="365F91"/>
          <w:sz w:val="28"/>
          <w:szCs w:val="28"/>
        </w:rPr>
        <w:t>6.4.1. ZADANIA INWESTYCYJNE I NIEINWESTYCYJNE</w:t>
      </w:r>
      <w:bookmarkEnd w:id="135"/>
    </w:p>
    <w:p w:rsidR="00464BA0" w:rsidRDefault="00464BA0">
      <w:pPr>
        <w:pStyle w:val="Normalny1"/>
        <w:spacing w:after="0" w:line="240" w:lineRule="auto"/>
        <w:jc w:val="both"/>
      </w:pPr>
    </w:p>
    <w:tbl>
      <w:tblPr>
        <w:tblW w:w="138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68"/>
        <w:gridCol w:w="5428"/>
        <w:gridCol w:w="93"/>
        <w:gridCol w:w="1562"/>
        <w:gridCol w:w="93"/>
        <w:gridCol w:w="1494"/>
        <w:gridCol w:w="93"/>
        <w:gridCol w:w="1902"/>
        <w:gridCol w:w="165"/>
        <w:gridCol w:w="2420"/>
        <w:gridCol w:w="28"/>
        <w:gridCol w:w="14"/>
      </w:tblGrid>
      <w:tr w:rsidR="0001009F" w:rsidTr="0051493F">
        <w:trPr>
          <w:gridAfter w:val="1"/>
          <w:wAfter w:w="14" w:type="dxa"/>
        </w:trPr>
        <w:tc>
          <w:tcPr>
            <w:tcW w:w="5996"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bookmarkStart w:id="136" w:name="OLE_LINK2"/>
            <w:r>
              <w:rPr>
                <w:rFonts w:ascii="Times New Roman" w:eastAsia="Times New Roman" w:hAnsi="Times New Roman" w:cs="Times New Roman"/>
                <w:b/>
                <w:sz w:val="24"/>
                <w:szCs w:val="24"/>
              </w:rPr>
              <w:t xml:space="preserve">TYTUŁ PROJEKTU </w:t>
            </w:r>
          </w:p>
        </w:tc>
        <w:tc>
          <w:tcPr>
            <w:tcW w:w="1655"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Okres realizacji</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Koszt szacunkowy</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Wykonawca</w:t>
            </w:r>
          </w:p>
        </w:tc>
        <w:tc>
          <w:tcPr>
            <w:tcW w:w="2613" w:type="dxa"/>
            <w:gridSpan w:val="3"/>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Źródła finansowania</w:t>
            </w:r>
          </w:p>
        </w:tc>
      </w:tr>
      <w:tr w:rsidR="0001009F" w:rsidTr="0051493F">
        <w:trPr>
          <w:gridAfter w:val="1"/>
          <w:wAfter w:w="14" w:type="dxa"/>
        </w:trPr>
        <w:tc>
          <w:tcPr>
            <w:tcW w:w="13846" w:type="dxa"/>
            <w:gridSpan w:val="11"/>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PROJEKTY INWESTYCYJNE</w:t>
            </w:r>
          </w:p>
        </w:tc>
      </w:tr>
      <w:tr w:rsidR="0001009F" w:rsidTr="0051493F">
        <w:trPr>
          <w:gridAfter w:val="1"/>
          <w:wAfter w:w="14" w:type="dxa"/>
        </w:trPr>
        <w:tc>
          <w:tcPr>
            <w:tcW w:w="13846" w:type="dxa"/>
            <w:gridSpan w:val="11"/>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1009F" w:rsidRDefault="0001009F" w:rsidP="0051493F">
            <w:pPr>
              <w:pStyle w:val="Normalny1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BUDYNKI UŻYTECZNOŚCI PUBLICZNEJ</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Głęboka termomodernizacja budynków użyteczności publicznej wraz z wymiana oświetlenia Etap I:ZS Nr 1, ZS NR 2 (Fabryczna 28) Etap II: ZS Kluczkowice, SP Wandalin ,SP Skoków, Etap III: budynek użyteczności publicznej przy ul, Kościuszki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color w:val="auto"/>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Termomodernizacja świetlic wiejskich wraz z elementami wyposażenia.</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2018-2020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1.500.000,00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Budowa oczyszczalni ścieków w systemie kontenerowym na terenie Gminy Opole Lubelskie (Dąbrowa Godowska, Puszno Godowskie, Puszno Skokowskie, Stanisławów, Truszków</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2019-2020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7.000.000,00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Rozbudowa i modernizacja ujęć wody: Kamionka, Ćwiętalka, Góry Kluczkowickie wraz z budową pompowni wody na sieci wodociągowej, rozbudowa nowego ujęcia wody w południowej części miasta Opola Lubelskiego</w:t>
            </w:r>
            <w:r>
              <w:rPr>
                <w:rFonts w:ascii="Times New Roman" w:hAnsi="Times New Roman" w:cs="Times New Roman"/>
                <w:color w:val="FF0000"/>
                <w:sz w:val="24"/>
                <w:szCs w:val="24"/>
              </w:rPr>
              <w:t xml:space="preserve"> </w:t>
            </w:r>
            <w:r>
              <w:rPr>
                <w:rFonts w:ascii="Times New Roman" w:hAnsi="Times New Roman" w:cs="Times New Roman"/>
                <w:sz w:val="24"/>
                <w:szCs w:val="24"/>
              </w:rPr>
              <w:t>oraz budowa odwiertu i stacji uzdatniania wody w części północno-zachodniej miasta.</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2016-2019</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Lubelskie/Zakład Gospodarki Komunalnej  i Mieszkaniowej w Opolu Lubelskim</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Rekultywacja i zagospodarowanie składowiska odpadów.</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2016-2017</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800.000,00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Lubelskie/Zakład Gospodarki Komunalnej  i Mieszkaniowej w Opolu Lubelskim</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Utworzenie usług społecznych dla osób wykluczonych wraz z zastosowaniem technologii energooszczędnych przy ul. Kolejowej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2017-2019</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4.000.000,00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Lubelskie/Ośrodek Pomocy Społecznej w Opolu Lubelskim</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Budowa sieci kanalizacji sanitarnej w Gminie Opole Lubelskie etap I: Niezdów ul. Kaliszańska, Opole Lubelskie: ul. Kolejowa, ul. Popijarska, ul. Dolna, ul. Zbożowa, ul. Parkowa, </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2017-2018</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8.000.000,00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Lubelskie/Zakład Gospodarki Komunalnej  i Mieszkaniowej w Opolu Lubelskim</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Budowa sieci kanalizacji sanitarnej w Gminie Opole Lubelskie etap II: Janiszkowice, Elżbieta, Kol. Elżbieta, Jankowa, Góry Opolskie, Górna owczarnia, Opole Lubelskie: ul. Południowa, ul. Przemysłowa)</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2019-2020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8.000.000,00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Lubelskie/Zakład Gospodarki Komunalnej  i Mieszkaniowej w Opolu Lubelskim</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Termomodernizacja obiektu przy ul. Strażackiej w Opolu Lubelskim na cele społeczno-kulturalne</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2019</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500.000,00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Modernizacja oczyszczalni ścieków-Etap II</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2019-2020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3.000.000,00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Instalacja OZE w budynkach użyteczności publicznej </w:t>
            </w:r>
            <w:r>
              <w:rPr>
                <w:rFonts w:ascii="Times New Roman" w:hAnsi="Times New Roman" w:cs="Times New Roman"/>
                <w:sz w:val="24"/>
                <w:szCs w:val="24"/>
              </w:rPr>
              <w:lastRenderedPageBreak/>
              <w:t xml:space="preserve">na terenie Gminy Opole Lubelskie </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lastRenderedPageBreak/>
              <w:t>2018-2020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 xml:space="preserve">Gmina Opole </w:t>
            </w:r>
            <w:r>
              <w:rPr>
                <w:rFonts w:ascii="Times New Roman" w:eastAsia="Times New Roman" w:hAnsi="Times New Roman" w:cs="Times New Roman"/>
                <w:sz w:val="24"/>
                <w:szCs w:val="24"/>
              </w:rPr>
              <w:lastRenderedPageBreak/>
              <w:t>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Budżet Gminy / </w:t>
            </w:r>
            <w:r>
              <w:rPr>
                <w:rFonts w:ascii="Times New Roman" w:hAnsi="Times New Roman" w:cs="Times New Roman"/>
                <w:sz w:val="24"/>
                <w:szCs w:val="24"/>
              </w:rPr>
              <w:lastRenderedPageBreak/>
              <w:t>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Wykonanie instalacji OZE na ujęciach wody na terenie gminy Opole Lubelskie.</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2018-2020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500.000,00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tcPr>
          <w:p w:rsidR="0001009F" w:rsidRPr="00530AE9" w:rsidRDefault="0001009F" w:rsidP="0051493F">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DF57F5">
              <w:rPr>
                <w:rFonts w:ascii="Times New Roman" w:hAnsi="Times New Roman" w:cs="Times New Roman"/>
                <w:color w:val="auto"/>
                <w:sz w:val="24"/>
                <w:szCs w:val="24"/>
              </w:rPr>
              <w:t>13</w:t>
            </w:r>
          </w:p>
        </w:tc>
        <w:tc>
          <w:tcPr>
            <w:tcW w:w="5521" w:type="dxa"/>
            <w:gridSpan w:val="2"/>
            <w:tcBorders>
              <w:top w:val="single" w:sz="4" w:space="0" w:color="000000"/>
              <w:left w:val="single" w:sz="4" w:space="0" w:color="000000"/>
              <w:bottom w:val="single" w:sz="4" w:space="0" w:color="000000"/>
              <w:right w:val="single" w:sz="4" w:space="0" w:color="000000"/>
            </w:tcBorders>
            <w:vAlign w:val="center"/>
          </w:tcPr>
          <w:p w:rsidR="0001009F" w:rsidRPr="00530AE9" w:rsidRDefault="0001009F" w:rsidP="001D27E9">
            <w:pPr>
              <w:pStyle w:val="Normalny10"/>
              <w:spacing w:after="0" w:line="240" w:lineRule="auto"/>
              <w:contextualSpacing/>
              <w:rPr>
                <w:rFonts w:ascii="Times New Roman" w:hAnsi="Times New Roman" w:cs="Times New Roman"/>
                <w:color w:val="auto"/>
                <w:sz w:val="24"/>
                <w:szCs w:val="24"/>
              </w:rPr>
            </w:pPr>
            <w:r w:rsidRPr="00530AE9">
              <w:rPr>
                <w:rFonts w:ascii="Times New Roman" w:hAnsi="Times New Roman" w:cs="Times New Roman"/>
                <w:color w:val="auto"/>
                <w:sz w:val="24"/>
                <w:szCs w:val="24"/>
              </w:rPr>
              <w:t>Wykonanie prac termomodernizacyjnych wraz z wymianą oświetlenia i montażem instalacji OZE w budynkach użyteczności publicznej</w:t>
            </w:r>
            <w:r>
              <w:rPr>
                <w:rFonts w:ascii="Times New Roman" w:hAnsi="Times New Roman" w:cs="Times New Roman"/>
                <w:color w:val="auto"/>
                <w:sz w:val="24"/>
                <w:szCs w:val="24"/>
              </w:rPr>
              <w:t xml:space="preserve"> </w:t>
            </w:r>
            <w:r w:rsidR="001D27E9">
              <w:rPr>
                <w:rStyle w:val="Odwoanieprzypisudolnego"/>
                <w:rFonts w:ascii="Times New Roman" w:hAnsi="Times New Roman" w:cs="Times New Roman"/>
                <w:color w:val="auto"/>
                <w:sz w:val="24"/>
                <w:szCs w:val="24"/>
              </w:rPr>
              <w:footnoteReference w:id="68"/>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01009F" w:rsidRPr="00530AE9"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530AE9">
              <w:rPr>
                <w:rFonts w:ascii="Times New Roman" w:eastAsia="Times New Roman" w:hAnsi="Times New Roman" w:cs="Times New Roman"/>
                <w:color w:val="auto"/>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01009F" w:rsidRPr="00530AE9" w:rsidRDefault="00DC6177"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DC6177">
              <w:rPr>
                <w:rFonts w:ascii="Times New Roman" w:eastAsia="Times New Roman" w:hAnsi="Times New Roman" w:cs="Times New Roman"/>
                <w:color w:val="auto"/>
                <w:sz w:val="24"/>
                <w:szCs w:val="24"/>
              </w:rPr>
              <w:t>8</w:t>
            </w:r>
            <w:r>
              <w:rPr>
                <w:rFonts w:ascii="Times New Roman" w:eastAsia="Times New Roman" w:hAnsi="Times New Roman" w:cs="Times New Roman"/>
                <w:color w:val="auto"/>
                <w:sz w:val="24"/>
                <w:szCs w:val="24"/>
              </w:rPr>
              <w:t>.</w:t>
            </w:r>
            <w:r w:rsidRPr="00DC6177">
              <w:rPr>
                <w:rFonts w:ascii="Times New Roman" w:eastAsia="Times New Roman" w:hAnsi="Times New Roman" w:cs="Times New Roman"/>
                <w:color w:val="auto"/>
                <w:sz w:val="24"/>
                <w:szCs w:val="24"/>
              </w:rPr>
              <w:t>741</w:t>
            </w:r>
            <w:r>
              <w:rPr>
                <w:rFonts w:ascii="Times New Roman" w:eastAsia="Times New Roman" w:hAnsi="Times New Roman" w:cs="Times New Roman"/>
                <w:color w:val="auto"/>
                <w:sz w:val="24"/>
                <w:szCs w:val="24"/>
              </w:rPr>
              <w:t>.</w:t>
            </w:r>
            <w:r w:rsidRPr="00DC6177">
              <w:rPr>
                <w:rFonts w:ascii="Times New Roman" w:eastAsia="Times New Roman" w:hAnsi="Times New Roman" w:cs="Times New Roman"/>
                <w:color w:val="auto"/>
                <w:sz w:val="24"/>
                <w:szCs w:val="24"/>
              </w:rPr>
              <w:t>860,00</w:t>
            </w:r>
          </w:p>
        </w:tc>
        <w:tc>
          <w:tcPr>
            <w:tcW w:w="2067" w:type="dxa"/>
            <w:gridSpan w:val="2"/>
            <w:tcBorders>
              <w:top w:val="single" w:sz="4" w:space="0" w:color="000000"/>
              <w:left w:val="single" w:sz="4" w:space="0" w:color="000000"/>
              <w:bottom w:val="single" w:sz="4" w:space="0" w:color="000000"/>
              <w:right w:val="single" w:sz="4" w:space="0" w:color="000000"/>
            </w:tcBorders>
            <w:vAlign w:val="center"/>
          </w:tcPr>
          <w:p w:rsidR="0001009F" w:rsidRPr="00530AE9"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Stowarzyszenia</w:t>
            </w:r>
            <w:r w:rsidRPr="00530AE9">
              <w:rPr>
                <w:rFonts w:ascii="Times New Roman" w:eastAsia="Times New Roman" w:hAnsi="Times New Roman" w:cs="Times New Roman"/>
                <w:color w:val="auto"/>
                <w:sz w:val="24"/>
                <w:szCs w:val="24"/>
              </w:rPr>
              <w:t>/Powiat Opolski/ /ZGKiM/Zakład Karny/ PCZZ/KPPS/</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Pr="00530AE9" w:rsidRDefault="0001009F" w:rsidP="0051493F">
            <w:pPr>
              <w:pStyle w:val="Normalny10"/>
              <w:spacing w:after="0" w:line="240" w:lineRule="auto"/>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Stowarzyszenia</w:t>
            </w:r>
            <w:r w:rsidRPr="00530AE9">
              <w:rPr>
                <w:rFonts w:ascii="Times New Roman" w:hAnsi="Times New Roman" w:cs="Times New Roman"/>
                <w:color w:val="auto"/>
                <w:sz w:val="24"/>
                <w:szCs w:val="24"/>
              </w:rPr>
              <w:t xml:space="preserve">/Budżet </w:t>
            </w:r>
            <w:r>
              <w:rPr>
                <w:rFonts w:ascii="Times New Roman" w:hAnsi="Times New Roman" w:cs="Times New Roman"/>
                <w:color w:val="auto"/>
                <w:sz w:val="24"/>
                <w:szCs w:val="24"/>
              </w:rPr>
              <w:t>państwa</w:t>
            </w:r>
            <w:r w:rsidRPr="00530AE9">
              <w:rPr>
                <w:rFonts w:ascii="Times New Roman" w:hAnsi="Times New Roman" w:cs="Times New Roman"/>
                <w:color w:val="auto"/>
                <w:sz w:val="24"/>
                <w:szCs w:val="24"/>
              </w:rPr>
              <w:t>/</w:t>
            </w:r>
            <w:r>
              <w:rPr>
                <w:rFonts w:ascii="Times New Roman" w:hAnsi="Times New Roman" w:cs="Times New Roman"/>
                <w:color w:val="auto"/>
                <w:sz w:val="24"/>
                <w:szCs w:val="24"/>
              </w:rPr>
              <w:t>Budżet Powiatu</w:t>
            </w:r>
            <w:r w:rsidRPr="00530AE9">
              <w:rPr>
                <w:rFonts w:ascii="Times New Roman" w:hAnsi="Times New Roman" w:cs="Times New Roman"/>
                <w:color w:val="auto"/>
                <w:sz w:val="24"/>
                <w:szCs w:val="24"/>
              </w:rPr>
              <w:t>/Fundusze UE NFOŚiGW /</w:t>
            </w:r>
          </w:p>
          <w:p w:rsidR="0001009F" w:rsidRPr="00530AE9" w:rsidRDefault="0001009F" w:rsidP="0051493F">
            <w:pPr>
              <w:pStyle w:val="Normalny10"/>
              <w:spacing w:after="0" w:line="240" w:lineRule="auto"/>
              <w:contextualSpacing/>
              <w:jc w:val="center"/>
              <w:rPr>
                <w:rFonts w:ascii="Times New Roman" w:hAnsi="Times New Roman" w:cs="Times New Roman"/>
                <w:color w:val="auto"/>
                <w:sz w:val="24"/>
                <w:szCs w:val="24"/>
              </w:rPr>
            </w:pPr>
            <w:r w:rsidRPr="00530AE9">
              <w:rPr>
                <w:rFonts w:ascii="Times New Roman" w:hAnsi="Times New Roman" w:cs="Times New Roman"/>
                <w:color w:val="auto"/>
                <w:sz w:val="24"/>
                <w:szCs w:val="24"/>
              </w:rPr>
              <w:t>WFOŚiGW</w:t>
            </w:r>
          </w:p>
        </w:tc>
      </w:tr>
      <w:tr w:rsidR="0001009F" w:rsidTr="0051493F">
        <w:trPr>
          <w:gridAfter w:val="1"/>
          <w:wAfter w:w="14" w:type="dxa"/>
        </w:trPr>
        <w:tc>
          <w:tcPr>
            <w:tcW w:w="13846" w:type="dxa"/>
            <w:gridSpan w:val="11"/>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1009F" w:rsidRDefault="0001009F" w:rsidP="0051493F">
            <w:pPr>
              <w:pStyle w:val="Normalny1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highlight w:val="yellow"/>
              </w:rPr>
              <w:t>MIESZKALNICTWO</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Termomodernizacja mieszkalnych obiektów komunalnych: Wrzelowiec, Komarzyce Stare, ul. Stary Rynek, ul. Nowy Rynek.</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2018-2020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Pr="00132AB8" w:rsidRDefault="0001009F" w:rsidP="0051493F">
            <w:pPr>
              <w:pStyle w:val="Normalny10"/>
              <w:spacing w:after="0" w:line="240" w:lineRule="auto"/>
              <w:contextualSpacing/>
              <w:rPr>
                <w:rFonts w:ascii="Times New Roman" w:hAnsi="Times New Roman" w:cs="Times New Roman"/>
                <w:color w:val="auto"/>
                <w:sz w:val="24"/>
                <w:szCs w:val="24"/>
              </w:rPr>
            </w:pPr>
            <w:r w:rsidRPr="00132AB8">
              <w:rPr>
                <w:rFonts w:ascii="Times New Roman" w:hAnsi="Times New Roman" w:cs="Times New Roman"/>
                <w:color w:val="auto"/>
                <w:sz w:val="24"/>
                <w:szCs w:val="24"/>
              </w:rPr>
              <w:t>Wymiana źródeł ciepła i wytwarzania energii elektrycznej z konwencjonalnych na OZE w budynkach mieszkalnych na terenie Opola Lubelskiego.</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Pr="00132AB8" w:rsidRDefault="0001009F" w:rsidP="0051493F">
            <w:pPr>
              <w:pStyle w:val="Normalny10"/>
              <w:spacing w:after="0" w:line="240" w:lineRule="auto"/>
              <w:contextualSpacing/>
              <w:jc w:val="center"/>
              <w:rPr>
                <w:rFonts w:ascii="Times New Roman" w:hAnsi="Times New Roman" w:cs="Times New Roman"/>
                <w:color w:val="auto"/>
                <w:sz w:val="24"/>
                <w:szCs w:val="24"/>
              </w:rPr>
            </w:pPr>
            <w:r w:rsidRPr="00132AB8">
              <w:rPr>
                <w:rFonts w:ascii="Times New Roman" w:eastAsia="Times New Roman" w:hAnsi="Times New Roman" w:cs="Times New Roman"/>
                <w:color w:val="auto"/>
                <w:sz w:val="24"/>
                <w:szCs w:val="24"/>
              </w:rPr>
              <w:t>2016-2018</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Pr="00132AB8" w:rsidRDefault="0001009F" w:rsidP="0051493F">
            <w:pPr>
              <w:pStyle w:val="Normalny10"/>
              <w:spacing w:after="0" w:line="240" w:lineRule="auto"/>
              <w:contextualSpacing/>
              <w:jc w:val="center"/>
              <w:rPr>
                <w:rFonts w:ascii="Times New Roman" w:hAnsi="Times New Roman" w:cs="Times New Roman"/>
                <w:color w:val="auto"/>
                <w:sz w:val="24"/>
                <w:szCs w:val="24"/>
              </w:rPr>
            </w:pPr>
            <w:r w:rsidRPr="00132AB8">
              <w:rPr>
                <w:rFonts w:ascii="Times New Roman" w:eastAsia="Times New Roman" w:hAnsi="Times New Roman" w:cs="Times New Roman"/>
                <w:color w:val="auto"/>
                <w:sz w:val="24"/>
                <w:szCs w:val="24"/>
              </w:rPr>
              <w:t>6.000.000,00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Pr="00132AB8" w:rsidRDefault="0001009F" w:rsidP="0051493F">
            <w:pPr>
              <w:pStyle w:val="Normalny10"/>
              <w:spacing w:after="0" w:line="240" w:lineRule="auto"/>
              <w:contextualSpacing/>
              <w:jc w:val="center"/>
              <w:rPr>
                <w:rFonts w:ascii="Times New Roman" w:hAnsi="Times New Roman" w:cs="Times New Roman"/>
                <w:color w:val="auto"/>
                <w:sz w:val="24"/>
                <w:szCs w:val="24"/>
              </w:rPr>
            </w:pPr>
            <w:r w:rsidRPr="00132AB8">
              <w:rPr>
                <w:rFonts w:ascii="Times New Roman" w:eastAsia="Times New Roman" w:hAnsi="Times New Roman" w:cs="Times New Roman"/>
                <w:color w:val="auto"/>
                <w:sz w:val="24"/>
                <w:szCs w:val="24"/>
              </w:rPr>
              <w:t>Osoby prywatne/Gmina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Środki prywatne / Budżet Gminy/Fundusze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Budowa obiektu mieszkalnictwa wielorodzinnego wraz z usługami społecznymi przy ul. 25-lecia PRL wraz z zastosowaniem technologii energooszczędnych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2019-2020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sidRPr="00DF57F5">
              <w:rPr>
                <w:rFonts w:ascii="Times New Roman" w:hAnsi="Times New Roman" w:cs="Times New Roman"/>
                <w:sz w:val="24"/>
                <w:szCs w:val="24"/>
              </w:rPr>
              <w:t>17</w:t>
            </w:r>
          </w:p>
        </w:tc>
        <w:tc>
          <w:tcPr>
            <w:tcW w:w="5521"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rPr>
                <w:rFonts w:ascii="Times New Roman" w:hAnsi="Times New Roman" w:cs="Times New Roman"/>
                <w:color w:val="auto"/>
                <w:sz w:val="24"/>
                <w:szCs w:val="24"/>
              </w:rPr>
            </w:pPr>
            <w:r w:rsidRPr="000F57C4">
              <w:rPr>
                <w:rFonts w:ascii="Times New Roman" w:hAnsi="Times New Roman" w:cs="Times New Roman"/>
                <w:color w:val="auto"/>
                <w:sz w:val="24"/>
                <w:szCs w:val="24"/>
              </w:rPr>
              <w:t>Termomodernizacja budynków mieszkalnych wielorodzinnych  wraz z wymiana oświetlenia i montażem instalacji OZE</w:t>
            </w:r>
            <w:r>
              <w:rPr>
                <w:rFonts w:ascii="Times New Roman" w:hAnsi="Times New Roman" w:cs="Times New Roman"/>
                <w:color w:val="auto"/>
                <w:sz w:val="24"/>
                <w:szCs w:val="24"/>
              </w:rPr>
              <w:t xml:space="preserve"> </w:t>
            </w:r>
            <w:r w:rsidR="001D27E9">
              <w:rPr>
                <w:rStyle w:val="Odwoanieprzypisudolnego"/>
                <w:rFonts w:ascii="Times New Roman" w:hAnsi="Times New Roman" w:cs="Times New Roman"/>
                <w:color w:val="auto"/>
                <w:sz w:val="24"/>
                <w:szCs w:val="24"/>
              </w:rPr>
              <w:footnoteReference w:id="69"/>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0F57C4">
              <w:rPr>
                <w:rFonts w:ascii="Times New Roman" w:eastAsia="Times New Roman" w:hAnsi="Times New Roman" w:cs="Times New Roman"/>
                <w:color w:val="auto"/>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DC6177"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DC6177">
              <w:rPr>
                <w:rFonts w:ascii="Times New Roman" w:eastAsia="Times New Roman" w:hAnsi="Times New Roman" w:cs="Times New Roman"/>
                <w:color w:val="auto"/>
                <w:sz w:val="24"/>
                <w:szCs w:val="24"/>
              </w:rPr>
              <w:t>6</w:t>
            </w:r>
            <w:r>
              <w:rPr>
                <w:rFonts w:ascii="Times New Roman" w:eastAsia="Times New Roman" w:hAnsi="Times New Roman" w:cs="Times New Roman"/>
                <w:color w:val="auto"/>
                <w:sz w:val="24"/>
                <w:szCs w:val="24"/>
              </w:rPr>
              <w:t>.</w:t>
            </w:r>
            <w:r w:rsidRPr="00DC6177">
              <w:rPr>
                <w:rFonts w:ascii="Times New Roman" w:eastAsia="Times New Roman" w:hAnsi="Times New Roman" w:cs="Times New Roman"/>
                <w:color w:val="auto"/>
                <w:sz w:val="24"/>
                <w:szCs w:val="24"/>
              </w:rPr>
              <w:t>834</w:t>
            </w:r>
            <w:r>
              <w:rPr>
                <w:rFonts w:ascii="Times New Roman" w:eastAsia="Times New Roman" w:hAnsi="Times New Roman" w:cs="Times New Roman"/>
                <w:color w:val="auto"/>
                <w:sz w:val="24"/>
                <w:szCs w:val="24"/>
              </w:rPr>
              <w:t>.</w:t>
            </w:r>
            <w:r w:rsidRPr="00DC6177">
              <w:rPr>
                <w:rFonts w:ascii="Times New Roman" w:eastAsia="Times New Roman" w:hAnsi="Times New Roman" w:cs="Times New Roman"/>
                <w:color w:val="auto"/>
                <w:sz w:val="24"/>
                <w:szCs w:val="24"/>
              </w:rPr>
              <w:t>413</w:t>
            </w:r>
            <w:r>
              <w:rPr>
                <w:rFonts w:ascii="Times New Roman" w:eastAsia="Times New Roman" w:hAnsi="Times New Roman" w:cs="Times New Roman"/>
                <w:color w:val="auto"/>
                <w:sz w:val="24"/>
                <w:szCs w:val="24"/>
              </w:rPr>
              <w:t>,00</w:t>
            </w:r>
          </w:p>
        </w:tc>
        <w:tc>
          <w:tcPr>
            <w:tcW w:w="2067" w:type="dxa"/>
            <w:gridSpan w:val="2"/>
            <w:tcBorders>
              <w:top w:val="single" w:sz="4" w:space="0" w:color="000000"/>
              <w:left w:val="single" w:sz="4" w:space="0" w:color="000000"/>
              <w:bottom w:val="single" w:sz="4" w:space="0" w:color="000000"/>
              <w:right w:val="single" w:sz="4" w:space="0" w:color="000000"/>
            </w:tcBorders>
            <w:vAlign w:val="center"/>
          </w:tcPr>
          <w:p w:rsidR="0001009F" w:rsidRPr="00744BD0" w:rsidRDefault="0001009F" w:rsidP="0051493F">
            <w:pPr>
              <w:pStyle w:val="Normalny10"/>
              <w:spacing w:after="0" w:line="240" w:lineRule="auto"/>
              <w:contextualSpacing/>
              <w:jc w:val="center"/>
              <w:rPr>
                <w:rFonts w:ascii="Times New Roman" w:eastAsia="Times New Roman" w:hAnsi="Times New Roman" w:cs="Times New Roman"/>
                <w:color w:val="F79646"/>
                <w:sz w:val="24"/>
                <w:szCs w:val="24"/>
              </w:rPr>
            </w:pPr>
            <w:r w:rsidRPr="000F57C4">
              <w:rPr>
                <w:rFonts w:ascii="Times New Roman" w:eastAsia="Times New Roman" w:hAnsi="Times New Roman" w:cs="Times New Roman"/>
                <w:color w:val="auto"/>
                <w:sz w:val="24"/>
                <w:szCs w:val="24"/>
              </w:rPr>
              <w:t xml:space="preserve">Spółdzielnia Mieszkaniowa/Wspólnota </w:t>
            </w:r>
            <w:r w:rsidRPr="000F57C4">
              <w:rPr>
                <w:rFonts w:ascii="Times New Roman" w:eastAsia="Times New Roman" w:hAnsi="Times New Roman" w:cs="Times New Roman"/>
                <w:color w:val="auto"/>
                <w:sz w:val="24"/>
                <w:szCs w:val="24"/>
              </w:rPr>
              <w:lastRenderedPageBreak/>
              <w:t>mieszkaniowa</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jc w:val="center"/>
              <w:rPr>
                <w:rFonts w:ascii="Times New Roman" w:hAnsi="Times New Roman" w:cs="Times New Roman"/>
                <w:color w:val="auto"/>
                <w:sz w:val="24"/>
                <w:szCs w:val="24"/>
              </w:rPr>
            </w:pPr>
            <w:r w:rsidRPr="000F57C4">
              <w:rPr>
                <w:rFonts w:ascii="Times New Roman" w:hAnsi="Times New Roman" w:cs="Times New Roman"/>
                <w:color w:val="auto"/>
                <w:sz w:val="24"/>
                <w:szCs w:val="24"/>
              </w:rPr>
              <w:lastRenderedPageBreak/>
              <w:t>Środki SM/Środki WM/Fundusze UE NFOŚiGW /</w:t>
            </w:r>
          </w:p>
          <w:p w:rsidR="0001009F" w:rsidRPr="00744BD0" w:rsidRDefault="0001009F" w:rsidP="0051493F">
            <w:pPr>
              <w:pStyle w:val="Normalny10"/>
              <w:spacing w:after="0" w:line="240" w:lineRule="auto"/>
              <w:contextualSpacing/>
              <w:jc w:val="center"/>
              <w:rPr>
                <w:rFonts w:ascii="Times New Roman" w:hAnsi="Times New Roman" w:cs="Times New Roman"/>
                <w:color w:val="F79646"/>
                <w:sz w:val="24"/>
                <w:szCs w:val="24"/>
              </w:rPr>
            </w:pPr>
            <w:r w:rsidRPr="000F57C4">
              <w:rPr>
                <w:rFonts w:ascii="Times New Roman" w:hAnsi="Times New Roman" w:cs="Times New Roman"/>
                <w:color w:val="auto"/>
                <w:sz w:val="24"/>
                <w:szCs w:val="24"/>
              </w:rPr>
              <w:lastRenderedPageBreak/>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5521"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rPr>
                <w:rFonts w:ascii="Times New Roman" w:hAnsi="Times New Roman" w:cs="Times New Roman"/>
                <w:color w:val="auto"/>
                <w:sz w:val="24"/>
                <w:szCs w:val="24"/>
              </w:rPr>
            </w:pPr>
            <w:r w:rsidRPr="006F17F7">
              <w:rPr>
                <w:rFonts w:ascii="Times New Roman" w:hAnsi="Times New Roman" w:cs="Times New Roman"/>
                <w:color w:val="auto"/>
                <w:sz w:val="24"/>
                <w:szCs w:val="24"/>
              </w:rPr>
              <w:t>Termomodernizacja budynków jednorodzinnych na terenie Gminy Opole Lubelskie</w:t>
            </w:r>
            <w:r>
              <w:rPr>
                <w:rFonts w:ascii="Times New Roman" w:hAnsi="Times New Roman" w:cs="Times New Roman"/>
                <w:color w:val="auto"/>
                <w:sz w:val="24"/>
                <w:szCs w:val="24"/>
              </w:rPr>
              <w:t xml:space="preserve">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401.800,00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tcPr>
          <w:p w:rsidR="0001009F" w:rsidRPr="000F57C4"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Osoby prywatne</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Środki prywatne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Pr="000F57C4" w:rsidRDefault="0001009F" w:rsidP="0051493F">
            <w:pPr>
              <w:pStyle w:val="Normalny10"/>
              <w:spacing w:after="0" w:line="240" w:lineRule="auto"/>
              <w:contextualSpacing/>
              <w:jc w:val="center"/>
              <w:rPr>
                <w:rFonts w:ascii="Times New Roman" w:hAnsi="Times New Roman" w:cs="Times New Roman"/>
                <w:color w:val="auto"/>
                <w:sz w:val="24"/>
                <w:szCs w:val="24"/>
              </w:rPr>
            </w:pPr>
            <w:r>
              <w:rPr>
                <w:rFonts w:ascii="Times New Roman" w:hAnsi="Times New Roman" w:cs="Times New Roman"/>
                <w:sz w:val="24"/>
                <w:szCs w:val="24"/>
              </w:rPr>
              <w:t>WFOŚiGW</w:t>
            </w:r>
          </w:p>
        </w:tc>
      </w:tr>
      <w:tr w:rsidR="0001009F" w:rsidTr="0051493F">
        <w:trPr>
          <w:gridAfter w:val="1"/>
          <w:wAfter w:w="14" w:type="dxa"/>
        </w:trPr>
        <w:tc>
          <w:tcPr>
            <w:tcW w:w="13846" w:type="dxa"/>
            <w:gridSpan w:val="11"/>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1009F" w:rsidRDefault="0001009F" w:rsidP="0051493F">
            <w:pPr>
              <w:pStyle w:val="Normalny1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TRANSPORT</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Przebudowa ulic w Opolu Lubelskim: ul.Fabryczna, ul.Garbarska, ul.Kwiatowa, ul.Zielona, ul.Dolna, ul.Zajezierze, ul.Rybacka (łącznik)  </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2016-2019</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1.600.000,00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Przebudowa gminnych dróg wiejskich: Janiszkowice-Baba, Jankowa-Pomorze, Niezdów, Wrzelowiec, Emilcin, Franciszków Stary, Franciszków Nowy, Góry Kluczkowickie, Ożarów </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c>
          <w:tcPr>
            <w:tcW w:w="13860" w:type="dxa"/>
            <w:gridSpan w:val="12"/>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1009F" w:rsidRDefault="0001009F" w:rsidP="0051493F">
            <w:pPr>
              <w:pStyle w:val="Normalny1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HANDEL, USŁUGI, PRZEDSIĘBIORSTWA</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hAnsi="Times New Roman" w:cs="Times New Roman"/>
                <w:sz w:val="24"/>
                <w:szCs w:val="24"/>
              </w:rPr>
              <w:t>21</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Produkcja energii elektrycznej w instalacjach prosumenckich</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10.000.000,00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Osoby prywatne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Środki prywatne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hAnsi="Times New Roman" w:cs="Times New Roman"/>
                <w:sz w:val="24"/>
                <w:szCs w:val="24"/>
              </w:rPr>
              <w:t>22</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Budowa farmy fotowoltaicznej w Ożarowie.</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-zł</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Inwestor prywatny</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Środki prywatne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sidRPr="00DF57F5">
              <w:rPr>
                <w:rFonts w:ascii="Times New Roman" w:hAnsi="Times New Roman" w:cs="Times New Roman"/>
                <w:sz w:val="24"/>
                <w:szCs w:val="24"/>
              </w:rPr>
              <w:t>23</w:t>
            </w:r>
          </w:p>
        </w:tc>
        <w:tc>
          <w:tcPr>
            <w:tcW w:w="5521" w:type="dxa"/>
            <w:gridSpan w:val="2"/>
            <w:tcBorders>
              <w:top w:val="single" w:sz="4" w:space="0" w:color="000000"/>
              <w:left w:val="single" w:sz="4" w:space="0" w:color="000000"/>
              <w:bottom w:val="single" w:sz="4" w:space="0" w:color="000000"/>
              <w:right w:val="single" w:sz="4" w:space="0" w:color="000000"/>
            </w:tcBorders>
            <w:vAlign w:val="center"/>
          </w:tcPr>
          <w:p w:rsidR="0001009F" w:rsidRPr="001D27E9" w:rsidRDefault="0001009F" w:rsidP="0051493F">
            <w:pPr>
              <w:pStyle w:val="Normalny10"/>
              <w:spacing w:after="0" w:line="240" w:lineRule="auto"/>
              <w:contextualSpacing/>
              <w:rPr>
                <w:rFonts w:ascii="Times New Roman" w:hAnsi="Times New Roman" w:cs="Times New Roman"/>
                <w:color w:val="auto"/>
                <w:sz w:val="24"/>
                <w:szCs w:val="24"/>
              </w:rPr>
            </w:pPr>
            <w:r w:rsidRPr="00BB60E1">
              <w:rPr>
                <w:rFonts w:ascii="Times New Roman" w:hAnsi="Times New Roman" w:cs="Times New Roman"/>
                <w:color w:val="auto"/>
                <w:sz w:val="24"/>
                <w:szCs w:val="24"/>
              </w:rPr>
              <w:t>Wykonanie prac termomodernizacyjnych wraz montażem instalacji OZE w przedsiębiorstwach</w:t>
            </w:r>
            <w:r>
              <w:rPr>
                <w:rFonts w:ascii="Times New Roman" w:hAnsi="Times New Roman" w:cs="Times New Roman"/>
                <w:color w:val="auto"/>
                <w:sz w:val="24"/>
                <w:szCs w:val="24"/>
              </w:rPr>
              <w:t xml:space="preserve"> </w:t>
            </w:r>
            <w:r w:rsidR="001D27E9">
              <w:rPr>
                <w:rStyle w:val="Odwoanieprzypisudolnego"/>
                <w:rFonts w:ascii="Times New Roman" w:hAnsi="Times New Roman" w:cs="Times New Roman"/>
                <w:color w:val="auto"/>
                <w:sz w:val="24"/>
                <w:szCs w:val="24"/>
              </w:rPr>
              <w:footnoteReference w:id="70"/>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01009F" w:rsidRPr="00BB60E1"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BB60E1">
              <w:rPr>
                <w:rFonts w:ascii="Times New Roman" w:eastAsia="Times New Roman" w:hAnsi="Times New Roman" w:cs="Times New Roman"/>
                <w:color w:val="auto"/>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01009F" w:rsidRPr="00BB60E1" w:rsidRDefault="00DC6177"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DC6177">
              <w:rPr>
                <w:rFonts w:ascii="Times New Roman" w:eastAsia="Times New Roman" w:hAnsi="Times New Roman" w:cs="Times New Roman"/>
                <w:color w:val="auto"/>
                <w:sz w:val="24"/>
                <w:szCs w:val="24"/>
              </w:rPr>
              <w:t>8.430.000,00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tcPr>
          <w:p w:rsidR="0001009F" w:rsidRPr="00BB60E1" w:rsidRDefault="0001009F" w:rsidP="0051493F">
            <w:pPr>
              <w:pStyle w:val="Normalny10"/>
              <w:spacing w:after="0" w:line="240" w:lineRule="auto"/>
              <w:contextualSpacing/>
              <w:jc w:val="center"/>
              <w:rPr>
                <w:rFonts w:ascii="Times New Roman" w:hAnsi="Times New Roman" w:cs="Times New Roman"/>
                <w:color w:val="auto"/>
                <w:sz w:val="24"/>
                <w:szCs w:val="24"/>
              </w:rPr>
            </w:pPr>
            <w:r w:rsidRPr="00BB60E1">
              <w:rPr>
                <w:rFonts w:ascii="Times New Roman" w:hAnsi="Times New Roman" w:cs="Times New Roman"/>
                <w:color w:val="auto"/>
                <w:sz w:val="24"/>
                <w:szCs w:val="24"/>
              </w:rPr>
              <w:t xml:space="preserve">SAMET Sp. z o.o., SZiZ „SCh”, Zakład Kamieniarski, OPEC, Gabinet </w:t>
            </w:r>
            <w:r w:rsidRPr="00BB60E1">
              <w:rPr>
                <w:rFonts w:ascii="Times New Roman" w:hAnsi="Times New Roman" w:cs="Times New Roman"/>
                <w:color w:val="auto"/>
                <w:sz w:val="24"/>
                <w:szCs w:val="24"/>
              </w:rPr>
              <w:lastRenderedPageBreak/>
              <w:t>stomat., CAPITAL, Agent Service</w:t>
            </w:r>
            <w:r>
              <w:rPr>
                <w:rFonts w:ascii="Times New Roman" w:hAnsi="Times New Roman" w:cs="Times New Roman"/>
                <w:color w:val="auto"/>
                <w:sz w:val="24"/>
                <w:szCs w:val="24"/>
              </w:rPr>
              <w:t>, Sadyba Rozalin</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Pr="00BB60E1" w:rsidRDefault="0001009F" w:rsidP="0051493F">
            <w:pPr>
              <w:pStyle w:val="Normalny10"/>
              <w:spacing w:after="0" w:line="240" w:lineRule="auto"/>
              <w:contextualSpacing/>
              <w:jc w:val="center"/>
              <w:rPr>
                <w:rFonts w:ascii="Times New Roman" w:hAnsi="Times New Roman" w:cs="Times New Roman"/>
                <w:color w:val="auto"/>
                <w:sz w:val="24"/>
                <w:szCs w:val="24"/>
              </w:rPr>
            </w:pPr>
            <w:r w:rsidRPr="00BB60E1">
              <w:rPr>
                <w:rFonts w:ascii="Times New Roman" w:hAnsi="Times New Roman" w:cs="Times New Roman"/>
                <w:color w:val="auto"/>
                <w:sz w:val="24"/>
                <w:szCs w:val="24"/>
              </w:rPr>
              <w:lastRenderedPageBreak/>
              <w:t>Środki prywatne / Fundusze UE /</w:t>
            </w:r>
          </w:p>
          <w:p w:rsidR="0001009F" w:rsidRPr="00BB60E1" w:rsidRDefault="0001009F" w:rsidP="0051493F">
            <w:pPr>
              <w:pStyle w:val="Normalny10"/>
              <w:spacing w:after="0" w:line="240" w:lineRule="auto"/>
              <w:contextualSpacing/>
              <w:jc w:val="center"/>
              <w:rPr>
                <w:rFonts w:ascii="Times New Roman" w:hAnsi="Times New Roman" w:cs="Times New Roman"/>
                <w:color w:val="auto"/>
                <w:sz w:val="24"/>
                <w:szCs w:val="24"/>
              </w:rPr>
            </w:pPr>
            <w:r w:rsidRPr="00BB60E1">
              <w:rPr>
                <w:rFonts w:ascii="Times New Roman" w:hAnsi="Times New Roman" w:cs="Times New Roman"/>
                <w:color w:val="auto"/>
                <w:sz w:val="24"/>
                <w:szCs w:val="24"/>
              </w:rPr>
              <w:t>NFOŚiGW /</w:t>
            </w:r>
          </w:p>
          <w:p w:rsidR="0001009F" w:rsidRPr="00BB60E1" w:rsidRDefault="0001009F" w:rsidP="0051493F">
            <w:pPr>
              <w:pStyle w:val="Normalny10"/>
              <w:spacing w:after="0" w:line="240" w:lineRule="auto"/>
              <w:contextualSpacing/>
              <w:jc w:val="center"/>
              <w:rPr>
                <w:rFonts w:ascii="Times New Roman" w:hAnsi="Times New Roman" w:cs="Times New Roman"/>
                <w:color w:val="auto"/>
                <w:sz w:val="24"/>
                <w:szCs w:val="24"/>
              </w:rPr>
            </w:pPr>
            <w:r w:rsidRPr="00BB60E1">
              <w:rPr>
                <w:rFonts w:ascii="Times New Roman" w:hAnsi="Times New Roman" w:cs="Times New Roman"/>
                <w:color w:val="auto"/>
                <w:sz w:val="24"/>
                <w:szCs w:val="24"/>
              </w:rPr>
              <w:t>WFOŚiGW</w:t>
            </w:r>
          </w:p>
        </w:tc>
      </w:tr>
      <w:tr w:rsidR="0001009F" w:rsidTr="0051493F">
        <w:trPr>
          <w:gridAfter w:val="2"/>
          <w:wAfter w:w="42" w:type="dxa"/>
        </w:trPr>
        <w:tc>
          <w:tcPr>
            <w:tcW w:w="13818" w:type="dxa"/>
            <w:gridSpan w:val="10"/>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01009F" w:rsidRDefault="0001009F" w:rsidP="0051493F">
            <w:pPr>
              <w:pStyle w:val="Normalny1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OŚWIETLENIE</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Rozbudowa i modernizacja oświetlenia ulicznego na terenie miasta Opole Lubelskie z wykorzystaniem energooszczędnych technologii</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2018-2020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5.000.000,00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13846" w:type="dxa"/>
            <w:gridSpan w:val="11"/>
            <w:tcBorders>
              <w:top w:val="single" w:sz="4" w:space="0" w:color="000000"/>
              <w:left w:val="single" w:sz="4" w:space="0" w:color="000000"/>
              <w:bottom w:val="single" w:sz="4" w:space="0" w:color="000000"/>
              <w:right w:val="single" w:sz="4" w:space="0" w:color="000000"/>
            </w:tcBorders>
            <w:shd w:val="clear" w:color="auto" w:fill="00B0F0"/>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PROJEKTY „MIĘKKIE”</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eastAsia="Times New Roman" w:hAnsi="Times New Roman" w:cs="Times New Roman"/>
                <w:sz w:val="24"/>
                <w:szCs w:val="24"/>
              </w:rPr>
              <w:t>25</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Kampanie promocyjne gospodarki niskoemisyjnej</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300.000,00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eastAsia="Times New Roman" w:hAnsi="Times New Roman" w:cs="Times New Roman"/>
                <w:sz w:val="24"/>
                <w:szCs w:val="24"/>
              </w:rPr>
              <w:t>26</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Szkolenia w zakresie gospodarki niskoemisyjnej</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100.000,00</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Budżet Gminy / Fundusze UE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NFOŚiGW /</w:t>
            </w:r>
          </w:p>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WFOŚiGW</w:t>
            </w: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eastAsia="Times New Roman" w:hAnsi="Times New Roman" w:cs="Times New Roman"/>
                <w:sz w:val="24"/>
                <w:szCs w:val="24"/>
              </w:rPr>
              <w:t>27</w:t>
            </w:r>
          </w:p>
        </w:tc>
        <w:tc>
          <w:tcPr>
            <w:tcW w:w="5521"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Zielone zamówienia publiczne</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-zł</w:t>
            </w:r>
          </w:p>
        </w:tc>
        <w:tc>
          <w:tcPr>
            <w:tcW w:w="2067" w:type="dxa"/>
            <w:gridSpan w:val="2"/>
            <w:tcBorders>
              <w:top w:val="single" w:sz="4" w:space="0" w:color="000000"/>
              <w:left w:val="single" w:sz="4" w:space="0" w:color="000000"/>
              <w:bottom w:val="single" w:sz="4" w:space="0" w:color="000000"/>
              <w:right w:val="single" w:sz="4" w:space="0" w:color="000000"/>
            </w:tcBorders>
            <w:vAlign w:val="center"/>
            <w:hideMark/>
          </w:tcPr>
          <w:p w:rsidR="0001009F" w:rsidRDefault="0001009F" w:rsidP="0051493F">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Gmina Opole Lubelskie</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Default="0001009F" w:rsidP="0051493F">
            <w:pPr>
              <w:pStyle w:val="Normalny10"/>
              <w:spacing w:after="0" w:line="240" w:lineRule="auto"/>
              <w:contextualSpacing/>
              <w:jc w:val="center"/>
              <w:rPr>
                <w:rFonts w:ascii="Times New Roman" w:hAnsi="Times New Roman" w:cs="Times New Roman"/>
                <w:sz w:val="24"/>
                <w:szCs w:val="24"/>
              </w:rPr>
            </w:pPr>
          </w:p>
        </w:tc>
      </w:tr>
      <w:tr w:rsidR="0001009F" w:rsidTr="0051493F">
        <w:trPr>
          <w:gridAfter w:val="1"/>
          <w:wAfter w:w="14" w:type="dxa"/>
        </w:trPr>
        <w:tc>
          <w:tcPr>
            <w:tcW w:w="568" w:type="dxa"/>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tabs>
                <w:tab w:val="left" w:pos="238"/>
              </w:tabs>
              <w:spacing w:after="0" w:line="240" w:lineRule="auto"/>
              <w:ind w:left="89"/>
              <w:contextualSpacing/>
              <w:rPr>
                <w:rFonts w:ascii="Times New Roman" w:eastAsia="Times New Roman" w:hAnsi="Times New Roman" w:cs="Times New Roman"/>
                <w:color w:val="auto"/>
                <w:sz w:val="24"/>
                <w:szCs w:val="24"/>
              </w:rPr>
            </w:pPr>
            <w:r w:rsidRPr="00AE4333">
              <w:rPr>
                <w:rFonts w:ascii="Times New Roman" w:eastAsia="Times New Roman" w:hAnsi="Times New Roman" w:cs="Times New Roman"/>
                <w:color w:val="auto"/>
                <w:sz w:val="24"/>
                <w:szCs w:val="24"/>
              </w:rPr>
              <w:t>2</w:t>
            </w:r>
            <w:r>
              <w:rPr>
                <w:rFonts w:ascii="Times New Roman" w:eastAsia="Times New Roman" w:hAnsi="Times New Roman" w:cs="Times New Roman"/>
                <w:color w:val="auto"/>
                <w:sz w:val="24"/>
                <w:szCs w:val="24"/>
              </w:rPr>
              <w:t>8</w:t>
            </w:r>
          </w:p>
        </w:tc>
        <w:tc>
          <w:tcPr>
            <w:tcW w:w="5521" w:type="dxa"/>
            <w:gridSpan w:val="2"/>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spacing w:after="0" w:line="240" w:lineRule="auto"/>
              <w:contextualSpacing/>
              <w:rPr>
                <w:rFonts w:ascii="Times New Roman" w:hAnsi="Times New Roman" w:cs="Times New Roman"/>
                <w:color w:val="auto"/>
                <w:sz w:val="24"/>
                <w:szCs w:val="24"/>
              </w:rPr>
            </w:pPr>
            <w:r w:rsidRPr="00AE4333">
              <w:rPr>
                <w:rFonts w:ascii="Times New Roman" w:hAnsi="Times New Roman" w:cs="Times New Roman"/>
                <w:color w:val="auto"/>
                <w:sz w:val="24"/>
                <w:szCs w:val="24"/>
              </w:rPr>
              <w:t>Edukacja ekologiczna</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AE4333">
              <w:rPr>
                <w:rFonts w:ascii="Times New Roman" w:eastAsia="Times New Roman" w:hAnsi="Times New Roman" w:cs="Times New Roman"/>
                <w:color w:val="auto"/>
                <w:sz w:val="24"/>
                <w:szCs w:val="24"/>
              </w:rPr>
              <w:t>2016-2020</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AE4333">
              <w:rPr>
                <w:rFonts w:ascii="Times New Roman" w:eastAsia="Times New Roman" w:hAnsi="Times New Roman" w:cs="Times New Roman"/>
                <w:color w:val="auto"/>
                <w:sz w:val="24"/>
                <w:szCs w:val="24"/>
              </w:rPr>
              <w:t>16.750,00</w:t>
            </w:r>
          </w:p>
        </w:tc>
        <w:tc>
          <w:tcPr>
            <w:tcW w:w="2067" w:type="dxa"/>
            <w:gridSpan w:val="2"/>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spacing w:after="0" w:line="240" w:lineRule="auto"/>
              <w:contextualSpacing/>
              <w:jc w:val="center"/>
              <w:rPr>
                <w:rFonts w:ascii="Times New Roman" w:eastAsia="Times New Roman" w:hAnsi="Times New Roman" w:cs="Times New Roman"/>
                <w:color w:val="auto"/>
                <w:sz w:val="24"/>
                <w:szCs w:val="24"/>
              </w:rPr>
            </w:pPr>
            <w:r w:rsidRPr="00AE4333">
              <w:rPr>
                <w:rFonts w:ascii="Times New Roman" w:eastAsia="Times New Roman" w:hAnsi="Times New Roman" w:cs="Times New Roman"/>
                <w:color w:val="auto"/>
                <w:sz w:val="24"/>
                <w:szCs w:val="24"/>
              </w:rPr>
              <w:t>Opolskie Centrum Kultury/Miejsko-Gminna Biblioteka Publiczna w Opolu Lub.</w:t>
            </w:r>
          </w:p>
        </w:tc>
        <w:tc>
          <w:tcPr>
            <w:tcW w:w="2448" w:type="dxa"/>
            <w:gridSpan w:val="2"/>
            <w:tcBorders>
              <w:top w:val="single" w:sz="4" w:space="0" w:color="000000"/>
              <w:left w:val="single" w:sz="4" w:space="0" w:color="000000"/>
              <w:bottom w:val="single" w:sz="4" w:space="0" w:color="000000"/>
              <w:right w:val="single" w:sz="4" w:space="0" w:color="000000"/>
            </w:tcBorders>
            <w:vAlign w:val="center"/>
          </w:tcPr>
          <w:p w:rsidR="0001009F" w:rsidRPr="00AE4333" w:rsidRDefault="0001009F" w:rsidP="0051493F">
            <w:pPr>
              <w:pStyle w:val="Normalny10"/>
              <w:spacing w:after="0" w:line="240" w:lineRule="auto"/>
              <w:contextualSpacing/>
              <w:jc w:val="center"/>
              <w:rPr>
                <w:rFonts w:ascii="Times New Roman" w:hAnsi="Times New Roman" w:cs="Times New Roman"/>
                <w:color w:val="auto"/>
                <w:sz w:val="24"/>
                <w:szCs w:val="24"/>
              </w:rPr>
            </w:pPr>
            <w:r w:rsidRPr="00AE4333">
              <w:rPr>
                <w:rFonts w:ascii="Times New Roman" w:hAnsi="Times New Roman" w:cs="Times New Roman"/>
                <w:color w:val="auto"/>
                <w:sz w:val="24"/>
                <w:szCs w:val="24"/>
              </w:rPr>
              <w:t>Budżet OCK/ Fundusze UE /Budżet Gminy</w:t>
            </w:r>
          </w:p>
          <w:p w:rsidR="0001009F" w:rsidRPr="00AE4333" w:rsidRDefault="0001009F" w:rsidP="0051493F">
            <w:pPr>
              <w:pStyle w:val="Normalny10"/>
              <w:spacing w:after="0" w:line="240" w:lineRule="auto"/>
              <w:contextualSpacing/>
              <w:jc w:val="center"/>
              <w:rPr>
                <w:rFonts w:ascii="Times New Roman" w:hAnsi="Times New Roman" w:cs="Times New Roman"/>
                <w:color w:val="auto"/>
                <w:sz w:val="24"/>
                <w:szCs w:val="24"/>
              </w:rPr>
            </w:pPr>
          </w:p>
        </w:tc>
      </w:tr>
      <w:bookmarkEnd w:id="136"/>
    </w:tbl>
    <w:p w:rsidR="0001009F" w:rsidRDefault="0001009F">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Należy zwrócić szczególną uwagę na fakt, że w realizacji celów PGN szczególnie istotne znaczenie będzie miało zaangażowanie całej społeczności lokalnej – w tym głownie m.in. mieszkańców i przedsiębiorców.</w:t>
      </w:r>
    </w:p>
    <w:p w:rsidR="00464BA0" w:rsidRDefault="00081E2F">
      <w:pPr>
        <w:pStyle w:val="Normalny1"/>
        <w:spacing w:after="0" w:line="240" w:lineRule="auto"/>
        <w:jc w:val="both"/>
      </w:pPr>
      <w:r>
        <w:rPr>
          <w:rFonts w:ascii="Times New Roman" w:eastAsia="Times New Roman" w:hAnsi="Times New Roman" w:cs="Times New Roman"/>
          <w:b/>
          <w:sz w:val="24"/>
          <w:szCs w:val="24"/>
        </w:rPr>
        <w:t>To właśnie od ich zaangażowania, partycypacji oraz pro-ekologicznych postaw zależeć stopień realizacji założonych celów, a w sektorach takich jak transport (zakup samochodów małolitrażowych, preferowanie transportu publicznego) czy mieszkalnictwo, realizacja założonych w PGN postulatów uzależniona jest w sposób całkowity.</w:t>
      </w:r>
    </w:p>
    <w:p w:rsidR="001D27E9" w:rsidRDefault="001D27E9">
      <w:pPr>
        <w:pStyle w:val="Normalny1"/>
        <w:spacing w:after="0" w:line="240" w:lineRule="auto"/>
        <w:jc w:val="both"/>
      </w:pPr>
    </w:p>
    <w:p w:rsidR="006571DE" w:rsidRDefault="006571DE">
      <w:pPr>
        <w:pStyle w:val="Normalny1"/>
        <w:spacing w:after="0" w:line="240" w:lineRule="auto"/>
        <w:jc w:val="both"/>
        <w:sectPr w:rsidR="006571DE" w:rsidSect="006571DE">
          <w:pgSz w:w="16838" w:h="11906" w:orient="landscape"/>
          <w:pgMar w:top="1417" w:right="1417" w:bottom="1417" w:left="1417" w:header="708" w:footer="708" w:gutter="0"/>
          <w:cols w:space="708"/>
          <w:docGrid w:linePitch="299"/>
        </w:sectPr>
      </w:pPr>
    </w:p>
    <w:p w:rsidR="00464BA0" w:rsidRDefault="00081E2F" w:rsidP="006571DE">
      <w:pPr>
        <w:pStyle w:val="Normalny1"/>
        <w:keepNext/>
        <w:keepLines/>
        <w:spacing w:before="480" w:after="0" w:line="276" w:lineRule="auto"/>
        <w:outlineLvl w:val="2"/>
      </w:pPr>
      <w:bookmarkStart w:id="137" w:name="h.48pi1tg" w:colFirst="0" w:colLast="0"/>
      <w:bookmarkStart w:id="138" w:name="_Toc443502127"/>
      <w:bookmarkEnd w:id="137"/>
      <w:r>
        <w:rPr>
          <w:rFonts w:ascii="Cambria" w:eastAsia="Cambria" w:hAnsi="Cambria" w:cs="Cambria"/>
          <w:b/>
          <w:color w:val="365F91"/>
          <w:sz w:val="28"/>
          <w:szCs w:val="28"/>
        </w:rPr>
        <w:lastRenderedPageBreak/>
        <w:t>6.4.2. POWIĄZANIE ZADAŃ INWESTYCYJNYCH I NIEINWESTYCYJNYCH Z CELAMI OPERACYJNYMI</w:t>
      </w:r>
      <w:bookmarkEnd w:id="138"/>
    </w:p>
    <w:p w:rsidR="00464BA0" w:rsidRDefault="00464BA0">
      <w:pPr>
        <w:pStyle w:val="Normalny1"/>
        <w:spacing w:line="240" w:lineRule="auto"/>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67"/>
        <w:gridCol w:w="7371"/>
        <w:gridCol w:w="5920"/>
      </w:tblGrid>
      <w:tr w:rsidR="00464BA0" w:rsidTr="00A25704">
        <w:tc>
          <w:tcPr>
            <w:tcW w:w="7938" w:type="dxa"/>
            <w:gridSpan w:val="2"/>
            <w:tcBorders>
              <w:bottom w:val="single" w:sz="4" w:space="0" w:color="000000"/>
            </w:tcBorders>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TYTUŁ PROJEKTU</w:t>
            </w:r>
          </w:p>
        </w:tc>
        <w:tc>
          <w:tcPr>
            <w:tcW w:w="5920" w:type="dxa"/>
            <w:tcBorders>
              <w:bottom w:val="single" w:sz="4" w:space="0" w:color="000000"/>
            </w:tcBorders>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Powiązanie zadań z celami operacyjnymi</w:t>
            </w:r>
          </w:p>
        </w:tc>
      </w:tr>
      <w:tr w:rsidR="00464BA0" w:rsidTr="00A25704">
        <w:tc>
          <w:tcPr>
            <w:tcW w:w="13858" w:type="dxa"/>
            <w:gridSpan w:val="3"/>
            <w:tcBorders>
              <w:bottom w:val="single" w:sz="4" w:space="0" w:color="000000"/>
            </w:tcBorders>
            <w:shd w:val="clear" w:color="auto" w:fill="00B0F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PROJEKTY INWESTYCYJNE</w:t>
            </w:r>
          </w:p>
        </w:tc>
      </w:tr>
      <w:tr w:rsidR="00464BA0" w:rsidTr="00A25704">
        <w:tc>
          <w:tcPr>
            <w:tcW w:w="13858" w:type="dxa"/>
            <w:gridSpan w:val="3"/>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BUDYNKI UŻYTECZNOŚCI PUBLICZNEJ</w:t>
            </w:r>
          </w:p>
        </w:tc>
      </w:tr>
      <w:tr w:rsidR="00464BA0" w:rsidTr="00A25704">
        <w:tc>
          <w:tcPr>
            <w:tcW w:w="567" w:type="dxa"/>
            <w:vAlign w:val="center"/>
          </w:tcPr>
          <w:p w:rsidR="00464BA0" w:rsidRDefault="00081E2F" w:rsidP="0001009F">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1</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Głęboka termomodernizacja budynków użyteczności publicznej wraz z wymiana oświetlenia Etap I:ZS Nr 1, ZS NR 2 (Fabryczna 28) Etap II: ZS Kluczkowice, SP Wandalin ,SP Skoków, Etap III: budynek użyteczności publicznej przy ul, Kościuszki w Opolu Lubelskim</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2</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Termomodernizacja świetlic wiejskich wraz z elementami wyposażenia.</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3</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Budowa oczyszczalni ścieków w systemie kontenerowym na terenie Gminy Opole Lubelskie (Dąbrowa Godowska, Puszno Godowskie, Puszno Skokowskie, Stanisławów, Truszków</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4</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Rozbudowa i modernizacja ujęć wody: Kamionka, Ćwiętalka, Góry Kluczkowickie wraz z budową pompowni wody na sieci wodociągowej, rozbudowa nowego ujęcia wody w południowej części miasta Opola Lubelskiego</w:t>
            </w:r>
            <w:r w:rsidRPr="00A25704">
              <w:rPr>
                <w:rFonts w:ascii="Times New Roman" w:eastAsia="Times New Roman" w:hAnsi="Times New Roman" w:cs="Times New Roman"/>
                <w:color w:val="FF0000"/>
                <w:sz w:val="24"/>
                <w:szCs w:val="24"/>
              </w:rPr>
              <w:t xml:space="preserve"> </w:t>
            </w:r>
            <w:r w:rsidRPr="00A25704">
              <w:rPr>
                <w:rFonts w:ascii="Times New Roman" w:eastAsia="Times New Roman" w:hAnsi="Times New Roman" w:cs="Times New Roman"/>
                <w:sz w:val="24"/>
                <w:szCs w:val="24"/>
              </w:rPr>
              <w:t>oraz budowa odwiertu i stacji uzdatniania wody w części północno-zachodniej miasta.</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5</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Rekultywacja i zagospodarowanie składowiska odpadów.</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6</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Utworzenie usług społecznych dla osób wykluczonych wraz z zastosowaniem technologii energooszczędnych przy ul. Kolejowej w Opolu Lubelskim.</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7</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Budowa sieci kanalizacji sanitarnej w Gminie Opole Lubelskie etap I: Niezdów ul. Kaliszańska, Opole Lubelskie: ul. Kolejowa, ul. Popijarska, ul. Dolna, ul. Zbożowa, ul. Parkowa, </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w:t>
            </w:r>
          </w:p>
        </w:tc>
      </w:tr>
      <w:tr w:rsidR="00464BA0" w:rsidTr="00A25704">
        <w:tc>
          <w:tcPr>
            <w:tcW w:w="567" w:type="dxa"/>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8</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Budowa sieci kanalizacji sanitarnej w Gminie Opole Lubelskie etap II: Janiszkowice, Elżbieta, Kol. Elżbieta, Jankowa, Góry Opolskie, Górna owczarnia, Opole Lubelskie: ul. Południowa, ul. Przemysłowa)</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w:t>
            </w:r>
          </w:p>
        </w:tc>
      </w:tr>
      <w:tr w:rsidR="00081E2F" w:rsidTr="00A25704">
        <w:tc>
          <w:tcPr>
            <w:tcW w:w="567" w:type="dxa"/>
            <w:tcBorders>
              <w:bottom w:val="single" w:sz="4" w:space="0" w:color="000000"/>
            </w:tcBorders>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lastRenderedPageBreak/>
              <w:t>9</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Termomodernizacja obiektu przy ul. Strażackiej w Opolu Lubelskim na cele społeczno-kulturalne</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081E2F" w:rsidTr="00A25704">
        <w:tc>
          <w:tcPr>
            <w:tcW w:w="567" w:type="dxa"/>
            <w:tcBorders>
              <w:bottom w:val="single" w:sz="4" w:space="0" w:color="000000"/>
            </w:tcBorders>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10</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Modernizacja oczyszczalni ścieków-Etap II</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w:t>
            </w:r>
          </w:p>
        </w:tc>
      </w:tr>
      <w:tr w:rsidR="00081E2F" w:rsidTr="00A25704">
        <w:tc>
          <w:tcPr>
            <w:tcW w:w="567" w:type="dxa"/>
            <w:tcBorders>
              <w:bottom w:val="single" w:sz="4" w:space="0" w:color="000000"/>
            </w:tcBorders>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11</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Instalacja OZE w budynkach użyteczności publicznej na terenie Gminy Opole Lubelskie </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081E2F" w:rsidTr="00A25704">
        <w:tc>
          <w:tcPr>
            <w:tcW w:w="567" w:type="dxa"/>
            <w:tcBorders>
              <w:bottom w:val="single" w:sz="4" w:space="0" w:color="000000"/>
            </w:tcBorders>
            <w:vAlign w:val="center"/>
          </w:tcPr>
          <w:p w:rsidR="00464BA0" w:rsidRDefault="00081E2F" w:rsidP="00A25704">
            <w:pPr>
              <w:pStyle w:val="Normalny1"/>
              <w:tabs>
                <w:tab w:val="left" w:pos="238"/>
              </w:tabs>
              <w:spacing w:after="0" w:line="240" w:lineRule="auto"/>
              <w:ind w:left="89"/>
              <w:jc w:val="center"/>
            </w:pPr>
            <w:r w:rsidRPr="00A25704">
              <w:rPr>
                <w:rFonts w:ascii="Times New Roman" w:eastAsia="Times New Roman" w:hAnsi="Times New Roman" w:cs="Times New Roman"/>
                <w:sz w:val="24"/>
                <w:szCs w:val="24"/>
              </w:rPr>
              <w:t>12</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Wykonanie instalacji OZE na ujęciach wody na terenie gminy Opole Lubelskie.</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01009F" w:rsidTr="0051493F">
        <w:tc>
          <w:tcPr>
            <w:tcW w:w="567" w:type="dxa"/>
            <w:tcBorders>
              <w:bottom w:val="single" w:sz="4" w:space="0" w:color="000000"/>
            </w:tcBorders>
            <w:vAlign w:val="center"/>
          </w:tcPr>
          <w:p w:rsidR="0001009F" w:rsidRPr="00530AE9" w:rsidRDefault="0001009F" w:rsidP="0051493F">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01009F">
              <w:rPr>
                <w:rFonts w:ascii="Times New Roman" w:hAnsi="Times New Roman" w:cs="Times New Roman"/>
                <w:color w:val="auto"/>
                <w:sz w:val="24"/>
                <w:szCs w:val="24"/>
              </w:rPr>
              <w:t>13</w:t>
            </w:r>
          </w:p>
        </w:tc>
        <w:tc>
          <w:tcPr>
            <w:tcW w:w="7371" w:type="dxa"/>
            <w:tcBorders>
              <w:bottom w:val="single" w:sz="4" w:space="0" w:color="000000"/>
            </w:tcBorders>
            <w:vAlign w:val="center"/>
          </w:tcPr>
          <w:p w:rsidR="0001009F" w:rsidRPr="00530AE9" w:rsidRDefault="0001009F" w:rsidP="0001009F">
            <w:pPr>
              <w:pStyle w:val="Normalny10"/>
              <w:spacing w:after="0" w:line="240" w:lineRule="auto"/>
              <w:contextualSpacing/>
              <w:rPr>
                <w:rFonts w:ascii="Times New Roman" w:hAnsi="Times New Roman" w:cs="Times New Roman"/>
                <w:color w:val="auto"/>
                <w:sz w:val="24"/>
                <w:szCs w:val="24"/>
              </w:rPr>
            </w:pPr>
            <w:r w:rsidRPr="00530AE9">
              <w:rPr>
                <w:rFonts w:ascii="Times New Roman" w:hAnsi="Times New Roman" w:cs="Times New Roman"/>
                <w:color w:val="auto"/>
                <w:sz w:val="24"/>
                <w:szCs w:val="24"/>
              </w:rPr>
              <w:t>Wykonanie prac termomodernizacyjnych wraz z wymianą oświetlenia i montażem instalacji OZE w budynkach użyteczności publicznej</w:t>
            </w:r>
          </w:p>
        </w:tc>
        <w:tc>
          <w:tcPr>
            <w:tcW w:w="5920" w:type="dxa"/>
            <w:tcBorders>
              <w:bottom w:val="single" w:sz="4" w:space="0" w:color="000000"/>
            </w:tcBorders>
            <w:vAlign w:val="center"/>
          </w:tcPr>
          <w:p w:rsidR="0001009F" w:rsidRPr="00A25704" w:rsidRDefault="00EA2A66" w:rsidP="00A25704">
            <w:pPr>
              <w:pStyle w:val="Normalny1"/>
              <w:spacing w:after="0" w:line="240" w:lineRule="auto"/>
              <w:jc w:val="center"/>
              <w:rPr>
                <w:rFonts w:ascii="Times New Roman" w:eastAsia="Times New Roman" w:hAnsi="Times New Roman" w:cs="Times New Roman"/>
                <w:b/>
                <w:sz w:val="24"/>
                <w:szCs w:val="24"/>
              </w:rPr>
            </w:pPr>
            <w:r w:rsidRPr="00A25704">
              <w:rPr>
                <w:rFonts w:ascii="Times New Roman" w:eastAsia="Times New Roman" w:hAnsi="Times New Roman" w:cs="Times New Roman"/>
                <w:b/>
                <w:sz w:val="24"/>
                <w:szCs w:val="24"/>
              </w:rPr>
              <w:t>1, 2, 3</w:t>
            </w:r>
          </w:p>
        </w:tc>
      </w:tr>
      <w:tr w:rsidR="00464BA0" w:rsidTr="00A25704">
        <w:tc>
          <w:tcPr>
            <w:tcW w:w="13858" w:type="dxa"/>
            <w:gridSpan w:val="3"/>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highlight w:val="yellow"/>
              </w:rPr>
              <w:t>MIESZKALNICTWO</w:t>
            </w:r>
          </w:p>
        </w:tc>
      </w:tr>
      <w:tr w:rsidR="00464BA0" w:rsidTr="00A25704">
        <w:tc>
          <w:tcPr>
            <w:tcW w:w="567" w:type="dxa"/>
            <w:vAlign w:val="center"/>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1</w:t>
            </w:r>
            <w:r w:rsidR="0001009F">
              <w:rPr>
                <w:rFonts w:ascii="Times New Roman" w:eastAsia="Times New Roman" w:hAnsi="Times New Roman" w:cs="Times New Roman"/>
                <w:sz w:val="24"/>
                <w:szCs w:val="24"/>
              </w:rPr>
              <w:t>4</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Termomodernizacja mieszkalnych obiektów komunalnych: Wrzelowiec, Komarzyce Stare, ul. Stary Rynek, ul. Nowy Rynek.</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464BA0" w:rsidTr="00A25704">
        <w:tc>
          <w:tcPr>
            <w:tcW w:w="567" w:type="dxa"/>
            <w:vAlign w:val="center"/>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1</w:t>
            </w:r>
            <w:r w:rsidR="0001009F">
              <w:rPr>
                <w:rFonts w:ascii="Times New Roman" w:eastAsia="Times New Roman" w:hAnsi="Times New Roman" w:cs="Times New Roman"/>
                <w:sz w:val="24"/>
                <w:szCs w:val="24"/>
              </w:rPr>
              <w:t>5</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Wymiana źródeł ciepła z konwencjonalnych na OZE w budynkach mieszkalnych na terenie Opola Lubelskiego.</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081E2F" w:rsidTr="00A25704">
        <w:tc>
          <w:tcPr>
            <w:tcW w:w="567" w:type="dxa"/>
            <w:tcBorders>
              <w:bottom w:val="single" w:sz="4" w:space="0" w:color="000000"/>
            </w:tcBorders>
            <w:vAlign w:val="center"/>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1</w:t>
            </w:r>
            <w:r w:rsidR="0001009F">
              <w:rPr>
                <w:rFonts w:ascii="Times New Roman" w:eastAsia="Times New Roman" w:hAnsi="Times New Roman" w:cs="Times New Roman"/>
                <w:sz w:val="24"/>
                <w:szCs w:val="24"/>
              </w:rPr>
              <w:t>6</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Budowa obiektu mieszkalnictwa wielorodzinnego wraz z usługami społecznymi przy ul. 25-lecia PRL wraz z zastosowaniem technologii energooszczędnych</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w:t>
            </w:r>
          </w:p>
        </w:tc>
      </w:tr>
      <w:tr w:rsidR="0001009F" w:rsidTr="0051493F">
        <w:tc>
          <w:tcPr>
            <w:tcW w:w="567" w:type="dxa"/>
            <w:tcBorders>
              <w:bottom w:val="single" w:sz="4" w:space="0" w:color="000000"/>
            </w:tcBorders>
            <w:vAlign w:val="center"/>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sidRPr="0001009F">
              <w:rPr>
                <w:rFonts w:ascii="Times New Roman" w:hAnsi="Times New Roman" w:cs="Times New Roman"/>
                <w:sz w:val="24"/>
                <w:szCs w:val="24"/>
              </w:rPr>
              <w:t>17</w:t>
            </w:r>
          </w:p>
        </w:tc>
        <w:tc>
          <w:tcPr>
            <w:tcW w:w="7371" w:type="dxa"/>
            <w:tcBorders>
              <w:bottom w:val="single" w:sz="4" w:space="0" w:color="000000"/>
            </w:tcBorders>
            <w:vAlign w:val="center"/>
          </w:tcPr>
          <w:p w:rsidR="0001009F" w:rsidRPr="000F57C4" w:rsidRDefault="0001009F" w:rsidP="0051493F">
            <w:pPr>
              <w:pStyle w:val="Normalny10"/>
              <w:spacing w:after="0" w:line="240" w:lineRule="auto"/>
              <w:contextualSpacing/>
              <w:rPr>
                <w:rFonts w:ascii="Times New Roman" w:hAnsi="Times New Roman" w:cs="Times New Roman"/>
                <w:color w:val="auto"/>
                <w:sz w:val="24"/>
                <w:szCs w:val="24"/>
              </w:rPr>
            </w:pPr>
            <w:r w:rsidRPr="000F57C4">
              <w:rPr>
                <w:rFonts w:ascii="Times New Roman" w:hAnsi="Times New Roman" w:cs="Times New Roman"/>
                <w:color w:val="auto"/>
                <w:sz w:val="24"/>
                <w:szCs w:val="24"/>
              </w:rPr>
              <w:t>Termomodernizacja budynków mieszkalnych wielorodzinnych  wraz z wymiana oświetlenia i montażem instalacji OZE</w:t>
            </w:r>
            <w:r>
              <w:rPr>
                <w:rFonts w:ascii="Times New Roman" w:hAnsi="Times New Roman" w:cs="Times New Roman"/>
                <w:color w:val="auto"/>
                <w:sz w:val="24"/>
                <w:szCs w:val="24"/>
              </w:rPr>
              <w:t xml:space="preserve"> </w:t>
            </w:r>
          </w:p>
        </w:tc>
        <w:tc>
          <w:tcPr>
            <w:tcW w:w="5920" w:type="dxa"/>
            <w:tcBorders>
              <w:bottom w:val="single" w:sz="4" w:space="0" w:color="000000"/>
            </w:tcBorders>
            <w:vAlign w:val="center"/>
          </w:tcPr>
          <w:p w:rsidR="0001009F" w:rsidRPr="00A25704" w:rsidRDefault="00EA2A66" w:rsidP="00A25704">
            <w:pPr>
              <w:pStyle w:val="Normalny1"/>
              <w:spacing w:after="0" w:line="240" w:lineRule="auto"/>
              <w:jc w:val="center"/>
              <w:rPr>
                <w:rFonts w:ascii="Times New Roman" w:eastAsia="Times New Roman" w:hAnsi="Times New Roman" w:cs="Times New Roman"/>
                <w:b/>
                <w:sz w:val="24"/>
                <w:szCs w:val="24"/>
              </w:rPr>
            </w:pPr>
            <w:r w:rsidRPr="00A25704">
              <w:rPr>
                <w:rFonts w:ascii="Times New Roman" w:eastAsia="Times New Roman" w:hAnsi="Times New Roman" w:cs="Times New Roman"/>
                <w:b/>
                <w:sz w:val="24"/>
                <w:szCs w:val="24"/>
              </w:rPr>
              <w:t>1, 2, 3</w:t>
            </w:r>
            <w:r>
              <w:rPr>
                <w:rFonts w:ascii="Times New Roman" w:eastAsia="Times New Roman" w:hAnsi="Times New Roman" w:cs="Times New Roman"/>
                <w:b/>
                <w:sz w:val="24"/>
                <w:szCs w:val="24"/>
              </w:rPr>
              <w:t>, 4</w:t>
            </w:r>
          </w:p>
        </w:tc>
      </w:tr>
      <w:tr w:rsidR="0001009F" w:rsidTr="0051493F">
        <w:tc>
          <w:tcPr>
            <w:tcW w:w="567" w:type="dxa"/>
            <w:tcBorders>
              <w:bottom w:val="single" w:sz="4" w:space="0" w:color="000000"/>
            </w:tcBorders>
            <w:vAlign w:val="center"/>
          </w:tcPr>
          <w:p w:rsidR="0001009F" w:rsidRDefault="0001009F" w:rsidP="0051493F">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7371" w:type="dxa"/>
            <w:tcBorders>
              <w:bottom w:val="single" w:sz="4" w:space="0" w:color="000000"/>
            </w:tcBorders>
            <w:vAlign w:val="center"/>
          </w:tcPr>
          <w:p w:rsidR="0001009F" w:rsidRPr="000F57C4" w:rsidRDefault="0001009F" w:rsidP="0051493F">
            <w:pPr>
              <w:pStyle w:val="Normalny10"/>
              <w:spacing w:after="0" w:line="240" w:lineRule="auto"/>
              <w:contextualSpacing/>
              <w:rPr>
                <w:rFonts w:ascii="Times New Roman" w:hAnsi="Times New Roman" w:cs="Times New Roman"/>
                <w:color w:val="auto"/>
                <w:sz w:val="24"/>
                <w:szCs w:val="24"/>
              </w:rPr>
            </w:pPr>
            <w:r w:rsidRPr="006F17F7">
              <w:rPr>
                <w:rFonts w:ascii="Times New Roman" w:hAnsi="Times New Roman" w:cs="Times New Roman"/>
                <w:color w:val="auto"/>
                <w:sz w:val="24"/>
                <w:szCs w:val="24"/>
              </w:rPr>
              <w:t>Termomodernizacja budynków jednorodzinnych na terenie Gminy Opole Lubelskie</w:t>
            </w:r>
            <w:r>
              <w:rPr>
                <w:rFonts w:ascii="Times New Roman" w:hAnsi="Times New Roman" w:cs="Times New Roman"/>
                <w:color w:val="auto"/>
                <w:sz w:val="24"/>
                <w:szCs w:val="24"/>
              </w:rPr>
              <w:t xml:space="preserve"> </w:t>
            </w:r>
          </w:p>
        </w:tc>
        <w:tc>
          <w:tcPr>
            <w:tcW w:w="5920" w:type="dxa"/>
            <w:tcBorders>
              <w:bottom w:val="single" w:sz="4" w:space="0" w:color="000000"/>
            </w:tcBorders>
            <w:vAlign w:val="center"/>
          </w:tcPr>
          <w:p w:rsidR="0001009F" w:rsidRPr="00A25704" w:rsidRDefault="00EA2A66" w:rsidP="00A25704">
            <w:pPr>
              <w:pStyle w:val="Normalny1"/>
              <w:spacing w:after="0" w:line="240" w:lineRule="auto"/>
              <w:jc w:val="center"/>
              <w:rPr>
                <w:rFonts w:ascii="Times New Roman" w:eastAsia="Times New Roman" w:hAnsi="Times New Roman" w:cs="Times New Roman"/>
                <w:b/>
                <w:sz w:val="24"/>
                <w:szCs w:val="24"/>
              </w:rPr>
            </w:pPr>
            <w:r w:rsidRPr="00A25704">
              <w:rPr>
                <w:rFonts w:ascii="Times New Roman" w:eastAsia="Times New Roman" w:hAnsi="Times New Roman" w:cs="Times New Roman"/>
                <w:b/>
                <w:sz w:val="24"/>
                <w:szCs w:val="24"/>
              </w:rPr>
              <w:t>1, 2, 3</w:t>
            </w:r>
            <w:r>
              <w:rPr>
                <w:rFonts w:ascii="Times New Roman" w:eastAsia="Times New Roman" w:hAnsi="Times New Roman" w:cs="Times New Roman"/>
                <w:b/>
                <w:sz w:val="24"/>
                <w:szCs w:val="24"/>
              </w:rPr>
              <w:t>, 4</w:t>
            </w:r>
          </w:p>
        </w:tc>
      </w:tr>
      <w:tr w:rsidR="00464BA0" w:rsidTr="00A25704">
        <w:tc>
          <w:tcPr>
            <w:tcW w:w="13858" w:type="dxa"/>
            <w:gridSpan w:val="3"/>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TRANSPORT</w:t>
            </w:r>
          </w:p>
        </w:tc>
      </w:tr>
      <w:tr w:rsidR="00464BA0" w:rsidTr="00A25704">
        <w:tc>
          <w:tcPr>
            <w:tcW w:w="567" w:type="dxa"/>
            <w:vAlign w:val="center"/>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1</w:t>
            </w:r>
            <w:r w:rsidR="0001009F">
              <w:rPr>
                <w:rFonts w:ascii="Times New Roman" w:eastAsia="Times New Roman" w:hAnsi="Times New Roman" w:cs="Times New Roman"/>
                <w:sz w:val="24"/>
                <w:szCs w:val="24"/>
              </w:rPr>
              <w:t>9</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Przebudowa ulic w Opolu Lubelskim: ul. Fabryczna, ul. Garbarska, ul. Kwiatowa, ul. Zielona, ul. Dolna, ul. Zajezierze, ul. Rybacka (łącznik)  </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w:t>
            </w:r>
          </w:p>
        </w:tc>
      </w:tr>
      <w:tr w:rsidR="00464BA0" w:rsidTr="00A25704">
        <w:tc>
          <w:tcPr>
            <w:tcW w:w="567" w:type="dxa"/>
            <w:vAlign w:val="center"/>
          </w:tcPr>
          <w:p w:rsidR="00464BA0" w:rsidRDefault="0001009F" w:rsidP="00A25704">
            <w:pPr>
              <w:pStyle w:val="Normalny1"/>
              <w:tabs>
                <w:tab w:val="left" w:pos="238"/>
              </w:tabs>
              <w:spacing w:after="0" w:line="240" w:lineRule="auto"/>
              <w:ind w:left="89"/>
            </w:pPr>
            <w:r>
              <w:rPr>
                <w:rFonts w:ascii="Times New Roman" w:eastAsia="Times New Roman" w:hAnsi="Times New Roman" w:cs="Times New Roman"/>
                <w:sz w:val="24"/>
                <w:szCs w:val="24"/>
              </w:rPr>
              <w:t>20</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 xml:space="preserve">Przebudowa gminnych dróg wiejskich: Janiszkowice-Baba, Jankowa-Pomorze, Niezdów, Wrzelowiec, Emilcin, Franciszków Stary, Franciszków Nowy, Góry Kluczkowickie, Ożarów </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w:t>
            </w:r>
          </w:p>
        </w:tc>
      </w:tr>
      <w:tr w:rsidR="00464BA0" w:rsidTr="00A25704">
        <w:tc>
          <w:tcPr>
            <w:tcW w:w="567" w:type="dxa"/>
            <w:vAlign w:val="center"/>
          </w:tcPr>
          <w:p w:rsidR="00464BA0" w:rsidRDefault="00464BA0" w:rsidP="00A25704">
            <w:pPr>
              <w:pStyle w:val="Normalny1"/>
              <w:tabs>
                <w:tab w:val="left" w:pos="238"/>
              </w:tabs>
              <w:spacing w:after="0" w:line="240" w:lineRule="auto"/>
              <w:ind w:left="89"/>
            </w:pP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color w:val="FF0000"/>
                <w:sz w:val="24"/>
                <w:szCs w:val="24"/>
              </w:rPr>
              <w:t>(Nie przewiduje się działań inwestycyjnych w transporcie – rozumianych jako transport publiczny, tabor gminny, transport szynowy),</w:t>
            </w:r>
          </w:p>
        </w:tc>
        <w:tc>
          <w:tcPr>
            <w:tcW w:w="5920" w:type="dxa"/>
            <w:vAlign w:val="center"/>
          </w:tcPr>
          <w:p w:rsidR="00464BA0" w:rsidRDefault="00464BA0" w:rsidP="00A25704">
            <w:pPr>
              <w:pStyle w:val="Normalny1"/>
              <w:spacing w:after="0" w:line="240" w:lineRule="auto"/>
              <w:jc w:val="center"/>
            </w:pPr>
          </w:p>
        </w:tc>
      </w:tr>
      <w:tr w:rsidR="00464BA0" w:rsidTr="00A25704">
        <w:tc>
          <w:tcPr>
            <w:tcW w:w="13858" w:type="dxa"/>
            <w:gridSpan w:val="3"/>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HANDEL, USŁUGI, PRZEDSIĘBIORSTWA</w:t>
            </w:r>
          </w:p>
        </w:tc>
      </w:tr>
      <w:tr w:rsidR="00081E2F" w:rsidTr="00A25704">
        <w:tc>
          <w:tcPr>
            <w:tcW w:w="567" w:type="dxa"/>
            <w:tcBorders>
              <w:bottom w:val="single" w:sz="4" w:space="0" w:color="000000"/>
            </w:tcBorders>
          </w:tcPr>
          <w:p w:rsidR="00464BA0" w:rsidRDefault="00EA2A66" w:rsidP="00A25704">
            <w:pPr>
              <w:pStyle w:val="Normalny1"/>
              <w:tabs>
                <w:tab w:val="left" w:pos="238"/>
              </w:tabs>
              <w:spacing w:after="0" w:line="240" w:lineRule="auto"/>
              <w:ind w:left="89"/>
            </w:pPr>
            <w:r>
              <w:rPr>
                <w:rFonts w:ascii="Times New Roman" w:eastAsia="Times New Roman" w:hAnsi="Times New Roman" w:cs="Times New Roman"/>
                <w:sz w:val="24"/>
                <w:szCs w:val="24"/>
              </w:rPr>
              <w:t>21</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Produkcja energii elektrycznej w instalacjach prosumenckich</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1, 2, 3, 4</w:t>
            </w:r>
          </w:p>
        </w:tc>
      </w:tr>
      <w:tr w:rsidR="00081E2F" w:rsidTr="00A25704">
        <w:tc>
          <w:tcPr>
            <w:tcW w:w="567" w:type="dxa"/>
            <w:tcBorders>
              <w:bottom w:val="single" w:sz="4" w:space="0" w:color="000000"/>
            </w:tcBorders>
          </w:tcPr>
          <w:p w:rsidR="00464BA0" w:rsidRDefault="00EA2A66" w:rsidP="00A25704">
            <w:pPr>
              <w:pStyle w:val="Normalny1"/>
              <w:tabs>
                <w:tab w:val="left" w:pos="238"/>
              </w:tabs>
              <w:spacing w:after="0" w:line="240" w:lineRule="auto"/>
              <w:ind w:left="89"/>
            </w:pPr>
            <w:r>
              <w:rPr>
                <w:rFonts w:ascii="Times New Roman" w:eastAsia="Times New Roman" w:hAnsi="Times New Roman" w:cs="Times New Roman"/>
                <w:sz w:val="24"/>
                <w:szCs w:val="24"/>
              </w:rPr>
              <w:lastRenderedPageBreak/>
              <w:t>22</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Budowa farmy fotowoltaicznej w Ożarowie.</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1, 2, 3, 4</w:t>
            </w:r>
          </w:p>
        </w:tc>
      </w:tr>
      <w:tr w:rsidR="00EA2A66" w:rsidTr="0051493F">
        <w:tc>
          <w:tcPr>
            <w:tcW w:w="567" w:type="dxa"/>
            <w:tcBorders>
              <w:bottom w:val="single" w:sz="4" w:space="0" w:color="000000"/>
            </w:tcBorders>
            <w:vAlign w:val="center"/>
          </w:tcPr>
          <w:p w:rsidR="00EA2A66" w:rsidRDefault="00EA2A66" w:rsidP="0051493F">
            <w:pPr>
              <w:pStyle w:val="Normalny10"/>
              <w:tabs>
                <w:tab w:val="left" w:pos="238"/>
              </w:tabs>
              <w:spacing w:after="0" w:line="240" w:lineRule="auto"/>
              <w:ind w:left="89"/>
              <w:contextualSpacing/>
              <w:rPr>
                <w:rFonts w:ascii="Times New Roman" w:hAnsi="Times New Roman" w:cs="Times New Roman"/>
                <w:sz w:val="24"/>
                <w:szCs w:val="24"/>
              </w:rPr>
            </w:pPr>
            <w:r w:rsidRPr="00845636">
              <w:rPr>
                <w:rFonts w:ascii="Times New Roman" w:hAnsi="Times New Roman" w:cs="Times New Roman"/>
                <w:sz w:val="24"/>
                <w:szCs w:val="24"/>
              </w:rPr>
              <w:t>23</w:t>
            </w:r>
          </w:p>
        </w:tc>
        <w:tc>
          <w:tcPr>
            <w:tcW w:w="7371" w:type="dxa"/>
            <w:tcBorders>
              <w:bottom w:val="single" w:sz="4" w:space="0" w:color="000000"/>
            </w:tcBorders>
            <w:vAlign w:val="center"/>
          </w:tcPr>
          <w:p w:rsidR="00EA2A66" w:rsidRPr="00BB60E1" w:rsidRDefault="00EA2A66" w:rsidP="0051493F">
            <w:pPr>
              <w:pStyle w:val="Normalny10"/>
              <w:spacing w:after="0" w:line="240" w:lineRule="auto"/>
              <w:contextualSpacing/>
              <w:rPr>
                <w:rFonts w:ascii="Times New Roman" w:hAnsi="Times New Roman" w:cs="Times New Roman"/>
                <w:color w:val="auto"/>
                <w:sz w:val="24"/>
                <w:szCs w:val="24"/>
              </w:rPr>
            </w:pPr>
            <w:r w:rsidRPr="00BB60E1">
              <w:rPr>
                <w:rFonts w:ascii="Times New Roman" w:hAnsi="Times New Roman" w:cs="Times New Roman"/>
                <w:color w:val="auto"/>
                <w:sz w:val="24"/>
                <w:szCs w:val="24"/>
              </w:rPr>
              <w:t>Wykonanie prac termomodernizacyjnych wraz montażem instalacji OZE w przedsiębiorstwach</w:t>
            </w:r>
            <w:r>
              <w:rPr>
                <w:rFonts w:ascii="Times New Roman" w:hAnsi="Times New Roman" w:cs="Times New Roman"/>
                <w:color w:val="auto"/>
                <w:sz w:val="24"/>
                <w:szCs w:val="24"/>
              </w:rPr>
              <w:t xml:space="preserve"> </w:t>
            </w:r>
            <w:r w:rsidRPr="00BB60E1">
              <w:rPr>
                <w:rFonts w:ascii="Times New Roman" w:hAnsi="Times New Roman" w:cs="Times New Roman"/>
                <w:color w:val="auto"/>
                <w:sz w:val="24"/>
                <w:szCs w:val="24"/>
                <w:vertAlign w:val="superscript"/>
              </w:rPr>
              <w:t>1</w:t>
            </w:r>
          </w:p>
        </w:tc>
        <w:tc>
          <w:tcPr>
            <w:tcW w:w="5920" w:type="dxa"/>
            <w:tcBorders>
              <w:bottom w:val="single" w:sz="4" w:space="0" w:color="000000"/>
            </w:tcBorders>
            <w:vAlign w:val="center"/>
          </w:tcPr>
          <w:p w:rsidR="00EA2A66" w:rsidRPr="00A25704" w:rsidRDefault="00EA2A66" w:rsidP="00A25704">
            <w:pPr>
              <w:pStyle w:val="Normalny1"/>
              <w:spacing w:after="0" w:line="240" w:lineRule="auto"/>
              <w:jc w:val="center"/>
              <w:rPr>
                <w:rFonts w:ascii="Times New Roman" w:eastAsia="Times New Roman" w:hAnsi="Times New Roman" w:cs="Times New Roman"/>
                <w:b/>
                <w:sz w:val="24"/>
                <w:szCs w:val="24"/>
              </w:rPr>
            </w:pPr>
            <w:r w:rsidRPr="00A25704">
              <w:rPr>
                <w:rFonts w:ascii="Times New Roman" w:eastAsia="Times New Roman" w:hAnsi="Times New Roman" w:cs="Times New Roman"/>
                <w:b/>
                <w:sz w:val="24"/>
                <w:szCs w:val="24"/>
              </w:rPr>
              <w:t>1, 2, 3</w:t>
            </w:r>
            <w:r>
              <w:rPr>
                <w:rFonts w:ascii="Times New Roman" w:eastAsia="Times New Roman" w:hAnsi="Times New Roman" w:cs="Times New Roman"/>
                <w:b/>
                <w:sz w:val="24"/>
                <w:szCs w:val="24"/>
              </w:rPr>
              <w:t>, 4</w:t>
            </w:r>
          </w:p>
        </w:tc>
      </w:tr>
      <w:tr w:rsidR="00464BA0" w:rsidTr="00A25704">
        <w:tc>
          <w:tcPr>
            <w:tcW w:w="13858" w:type="dxa"/>
            <w:gridSpan w:val="3"/>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OŚWIETLENIE</w:t>
            </w:r>
          </w:p>
        </w:tc>
      </w:tr>
      <w:tr w:rsidR="00081E2F" w:rsidTr="00A25704">
        <w:tc>
          <w:tcPr>
            <w:tcW w:w="567" w:type="dxa"/>
            <w:tcBorders>
              <w:bottom w:val="single" w:sz="4" w:space="0" w:color="000000"/>
            </w:tcBorders>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2</w:t>
            </w:r>
            <w:r w:rsidR="00EA2A66">
              <w:rPr>
                <w:rFonts w:ascii="Times New Roman" w:eastAsia="Times New Roman" w:hAnsi="Times New Roman" w:cs="Times New Roman"/>
                <w:sz w:val="24"/>
                <w:szCs w:val="24"/>
              </w:rPr>
              <w:t>4</w:t>
            </w:r>
          </w:p>
        </w:tc>
        <w:tc>
          <w:tcPr>
            <w:tcW w:w="7371" w:type="dxa"/>
            <w:tcBorders>
              <w:bottom w:val="single" w:sz="4" w:space="0" w:color="000000"/>
            </w:tcBorders>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Rozbudowa i modernizacja oświetlenia ulicznego na terenie miasta Opole Lubelskie z wykorzystaniem energooszczędnych technologii.</w:t>
            </w:r>
          </w:p>
        </w:tc>
        <w:tc>
          <w:tcPr>
            <w:tcW w:w="592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w:t>
            </w:r>
          </w:p>
        </w:tc>
      </w:tr>
      <w:tr w:rsidR="00464BA0" w:rsidTr="00A25704">
        <w:tc>
          <w:tcPr>
            <w:tcW w:w="13858" w:type="dxa"/>
            <w:gridSpan w:val="3"/>
            <w:shd w:val="clear" w:color="auto" w:fill="00B0F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PROJEKTY „MIĘKKIE”</w:t>
            </w:r>
          </w:p>
        </w:tc>
      </w:tr>
      <w:tr w:rsidR="00464BA0" w:rsidTr="00A25704">
        <w:tc>
          <w:tcPr>
            <w:tcW w:w="567" w:type="dxa"/>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2</w:t>
            </w:r>
            <w:r w:rsidR="00EA2A66">
              <w:rPr>
                <w:rFonts w:ascii="Times New Roman" w:eastAsia="Times New Roman" w:hAnsi="Times New Roman" w:cs="Times New Roman"/>
                <w:sz w:val="24"/>
                <w:szCs w:val="24"/>
              </w:rPr>
              <w:t>5</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Kampanie promocyjne gospodarki niskoemisyjnej</w:t>
            </w:r>
          </w:p>
        </w:tc>
        <w:tc>
          <w:tcPr>
            <w:tcW w:w="592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1, 2, 3, 4</w:t>
            </w:r>
          </w:p>
        </w:tc>
      </w:tr>
      <w:tr w:rsidR="00464BA0" w:rsidTr="00A25704">
        <w:tc>
          <w:tcPr>
            <w:tcW w:w="567" w:type="dxa"/>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2</w:t>
            </w:r>
            <w:r w:rsidR="00EA2A66">
              <w:rPr>
                <w:rFonts w:ascii="Times New Roman" w:eastAsia="Times New Roman" w:hAnsi="Times New Roman" w:cs="Times New Roman"/>
                <w:sz w:val="24"/>
                <w:szCs w:val="24"/>
              </w:rPr>
              <w:t>6</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Szkolenia w zakresie gospodarki niskoemisyjnej</w:t>
            </w:r>
          </w:p>
        </w:tc>
        <w:tc>
          <w:tcPr>
            <w:tcW w:w="5920"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1, 2, 3, 4</w:t>
            </w:r>
          </w:p>
        </w:tc>
      </w:tr>
      <w:tr w:rsidR="00464BA0" w:rsidTr="00A25704">
        <w:tc>
          <w:tcPr>
            <w:tcW w:w="567" w:type="dxa"/>
          </w:tcPr>
          <w:p w:rsidR="00464BA0" w:rsidRDefault="00081E2F" w:rsidP="00A25704">
            <w:pPr>
              <w:pStyle w:val="Normalny1"/>
              <w:tabs>
                <w:tab w:val="left" w:pos="238"/>
              </w:tabs>
              <w:spacing w:after="0" w:line="240" w:lineRule="auto"/>
              <w:ind w:left="89"/>
            </w:pPr>
            <w:r w:rsidRPr="00A25704">
              <w:rPr>
                <w:rFonts w:ascii="Times New Roman" w:eastAsia="Times New Roman" w:hAnsi="Times New Roman" w:cs="Times New Roman"/>
                <w:sz w:val="24"/>
                <w:szCs w:val="24"/>
              </w:rPr>
              <w:t>2</w:t>
            </w:r>
            <w:r w:rsidR="00EA2A66">
              <w:rPr>
                <w:rFonts w:ascii="Times New Roman" w:eastAsia="Times New Roman" w:hAnsi="Times New Roman" w:cs="Times New Roman"/>
                <w:sz w:val="24"/>
                <w:szCs w:val="24"/>
              </w:rPr>
              <w:t>7</w:t>
            </w:r>
          </w:p>
        </w:tc>
        <w:tc>
          <w:tcPr>
            <w:tcW w:w="7371"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Zielone zamówienia publiczne</w:t>
            </w:r>
          </w:p>
        </w:tc>
        <w:tc>
          <w:tcPr>
            <w:tcW w:w="5920"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1, 2, 3, 4</w:t>
            </w:r>
          </w:p>
        </w:tc>
      </w:tr>
      <w:tr w:rsidR="00EA2A66" w:rsidTr="0051493F">
        <w:tc>
          <w:tcPr>
            <w:tcW w:w="567" w:type="dxa"/>
            <w:vAlign w:val="center"/>
          </w:tcPr>
          <w:p w:rsidR="00EA2A66" w:rsidRPr="00AE4333" w:rsidRDefault="00EA2A66" w:rsidP="0051493F">
            <w:pPr>
              <w:pStyle w:val="Normalny10"/>
              <w:tabs>
                <w:tab w:val="left" w:pos="238"/>
              </w:tabs>
              <w:spacing w:after="0" w:line="240" w:lineRule="auto"/>
              <w:ind w:left="89"/>
              <w:contextualSpacing/>
              <w:rPr>
                <w:rFonts w:ascii="Times New Roman" w:eastAsia="Times New Roman" w:hAnsi="Times New Roman" w:cs="Times New Roman"/>
                <w:color w:val="auto"/>
                <w:sz w:val="24"/>
                <w:szCs w:val="24"/>
              </w:rPr>
            </w:pPr>
            <w:r w:rsidRPr="00AE4333">
              <w:rPr>
                <w:rFonts w:ascii="Times New Roman" w:eastAsia="Times New Roman" w:hAnsi="Times New Roman" w:cs="Times New Roman"/>
                <w:color w:val="auto"/>
                <w:sz w:val="24"/>
                <w:szCs w:val="24"/>
              </w:rPr>
              <w:t>2</w:t>
            </w:r>
            <w:r>
              <w:rPr>
                <w:rFonts w:ascii="Times New Roman" w:eastAsia="Times New Roman" w:hAnsi="Times New Roman" w:cs="Times New Roman"/>
                <w:color w:val="auto"/>
                <w:sz w:val="24"/>
                <w:szCs w:val="24"/>
              </w:rPr>
              <w:t>8</w:t>
            </w:r>
          </w:p>
        </w:tc>
        <w:tc>
          <w:tcPr>
            <w:tcW w:w="7371" w:type="dxa"/>
            <w:vAlign w:val="center"/>
          </w:tcPr>
          <w:p w:rsidR="00EA2A66" w:rsidRPr="00AE4333" w:rsidRDefault="00EA2A66" w:rsidP="0051493F">
            <w:pPr>
              <w:pStyle w:val="Normalny10"/>
              <w:spacing w:after="0" w:line="240" w:lineRule="auto"/>
              <w:contextualSpacing/>
              <w:rPr>
                <w:rFonts w:ascii="Times New Roman" w:hAnsi="Times New Roman" w:cs="Times New Roman"/>
                <w:color w:val="auto"/>
                <w:sz w:val="24"/>
                <w:szCs w:val="24"/>
              </w:rPr>
            </w:pPr>
            <w:r w:rsidRPr="00AE4333">
              <w:rPr>
                <w:rFonts w:ascii="Times New Roman" w:hAnsi="Times New Roman" w:cs="Times New Roman"/>
                <w:color w:val="auto"/>
                <w:sz w:val="24"/>
                <w:szCs w:val="24"/>
              </w:rPr>
              <w:t>Edukacja ekologiczna</w:t>
            </w:r>
          </w:p>
        </w:tc>
        <w:tc>
          <w:tcPr>
            <w:tcW w:w="5920" w:type="dxa"/>
          </w:tcPr>
          <w:p w:rsidR="00EA2A66" w:rsidRPr="00A25704" w:rsidRDefault="00EA2A66" w:rsidP="00A25704">
            <w:pPr>
              <w:pStyle w:val="Normalny1"/>
              <w:spacing w:after="0" w:line="240" w:lineRule="auto"/>
              <w:jc w:val="center"/>
              <w:rPr>
                <w:rFonts w:ascii="Times New Roman" w:eastAsia="Times New Roman" w:hAnsi="Times New Roman" w:cs="Times New Roman"/>
                <w:b/>
                <w:sz w:val="24"/>
                <w:szCs w:val="24"/>
              </w:rPr>
            </w:pPr>
            <w:r w:rsidRPr="00A25704">
              <w:rPr>
                <w:rFonts w:ascii="Times New Roman" w:eastAsia="Times New Roman" w:hAnsi="Times New Roman" w:cs="Times New Roman"/>
                <w:b/>
                <w:sz w:val="24"/>
                <w:szCs w:val="24"/>
              </w:rPr>
              <w:t>1, 2, 3</w:t>
            </w:r>
            <w:r>
              <w:rPr>
                <w:rFonts w:ascii="Times New Roman" w:eastAsia="Times New Roman" w:hAnsi="Times New Roman" w:cs="Times New Roman"/>
                <w:b/>
                <w:sz w:val="24"/>
                <w:szCs w:val="24"/>
              </w:rPr>
              <w:t>, 4</w:t>
            </w:r>
          </w:p>
        </w:tc>
      </w:tr>
    </w:tbl>
    <w:p w:rsidR="00464BA0" w:rsidRDefault="00464BA0">
      <w:pPr>
        <w:pStyle w:val="Normalny1"/>
        <w:spacing w:after="0" w:line="240" w:lineRule="auto"/>
        <w:jc w:val="both"/>
      </w:pPr>
    </w:p>
    <w:p w:rsidR="00EA2A66" w:rsidRDefault="00EA2A66">
      <w:pPr>
        <w:pStyle w:val="Normalny1"/>
        <w:spacing w:after="0" w:line="240" w:lineRule="auto"/>
        <w:jc w:val="both"/>
      </w:pPr>
      <w:bookmarkStart w:id="139" w:name="h.2nusc19" w:colFirst="0" w:colLast="0"/>
      <w:bookmarkEnd w:id="139"/>
    </w:p>
    <w:p w:rsidR="001D27E9" w:rsidRDefault="001D27E9">
      <w:pPr>
        <w:pStyle w:val="Normalny1"/>
        <w:spacing w:after="0" w:line="240" w:lineRule="auto"/>
        <w:jc w:val="both"/>
        <w:sectPr w:rsidR="001D27E9" w:rsidSect="006571DE">
          <w:pgSz w:w="16838" w:h="11906" w:orient="landscape"/>
          <w:pgMar w:top="1417" w:right="1417" w:bottom="1417" w:left="1417" w:header="708" w:footer="708" w:gutter="0"/>
          <w:cols w:space="708"/>
          <w:docGrid w:linePitch="299"/>
        </w:sectPr>
      </w:pPr>
    </w:p>
    <w:p w:rsidR="00464BA0" w:rsidRDefault="00081E2F" w:rsidP="0051493F">
      <w:pPr>
        <w:pStyle w:val="Normalny1"/>
        <w:keepNext/>
        <w:keepLines/>
        <w:spacing w:before="480" w:after="0" w:line="276" w:lineRule="auto"/>
        <w:jc w:val="both"/>
        <w:outlineLvl w:val="2"/>
      </w:pPr>
      <w:bookmarkStart w:id="140" w:name="_Toc443502128"/>
      <w:r>
        <w:rPr>
          <w:rFonts w:ascii="Cambria" w:eastAsia="Cambria" w:hAnsi="Cambria" w:cs="Cambria"/>
          <w:b/>
          <w:color w:val="365F91"/>
          <w:sz w:val="28"/>
          <w:szCs w:val="28"/>
        </w:rPr>
        <w:lastRenderedPageBreak/>
        <w:t>6.4.3. SZACUNKOWA REDUKCJA CO2, ZWIĘKSZENIE EFEKTYWNOŚCI ENERGETYCZNEJ I OŹE W WYNIKU REALIZACJI POSZCZEGÓLNYCH ZADAŃ</w:t>
      </w:r>
      <w:bookmarkEnd w:id="140"/>
    </w:p>
    <w:p w:rsidR="00464BA0" w:rsidRDefault="00464BA0">
      <w:pPr>
        <w:pStyle w:val="Normalny1"/>
        <w:spacing w:after="0" w:line="240" w:lineRule="auto"/>
        <w:jc w:val="both"/>
      </w:pPr>
    </w:p>
    <w:tbl>
      <w:tblPr>
        <w:tblW w:w="14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7412"/>
        <w:gridCol w:w="2037"/>
        <w:gridCol w:w="1648"/>
        <w:gridCol w:w="1985"/>
      </w:tblGrid>
      <w:tr w:rsidR="00464BA0" w:rsidTr="00A25704">
        <w:trPr>
          <w:trHeight w:val="380"/>
        </w:trPr>
        <w:tc>
          <w:tcPr>
            <w:tcW w:w="14142" w:type="dxa"/>
            <w:gridSpan w:val="5"/>
            <w:tcBorders>
              <w:bottom w:val="single" w:sz="4" w:space="0" w:color="000000"/>
            </w:tcBorders>
            <w:shd w:val="clear" w:color="auto" w:fill="00B0F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PROJEKTY INWESTYCYJNE</w:t>
            </w:r>
          </w:p>
        </w:tc>
      </w:tr>
      <w:tr w:rsidR="00081E2F" w:rsidTr="00A25704">
        <w:trPr>
          <w:trHeight w:val="380"/>
        </w:trPr>
        <w:tc>
          <w:tcPr>
            <w:tcW w:w="1060" w:type="dxa"/>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Lp</w:t>
            </w:r>
          </w:p>
        </w:tc>
        <w:tc>
          <w:tcPr>
            <w:tcW w:w="7412" w:type="dxa"/>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Zadanie</w:t>
            </w:r>
          </w:p>
        </w:tc>
        <w:tc>
          <w:tcPr>
            <w:tcW w:w="2037" w:type="dxa"/>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Redukcja CO2</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Mg/rok.</w:t>
            </w:r>
          </w:p>
        </w:tc>
        <w:tc>
          <w:tcPr>
            <w:tcW w:w="1648" w:type="dxa"/>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Redukcja zużycia energii</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[MWh / rok]</w:t>
            </w:r>
          </w:p>
        </w:tc>
        <w:tc>
          <w:tcPr>
            <w:tcW w:w="1985" w:type="dxa"/>
            <w:shd w:val="clear" w:color="auto" w:fill="7030A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Produkcja energii z OZE</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[MWh / rok]</w:t>
            </w:r>
          </w:p>
        </w:tc>
      </w:tr>
      <w:tr w:rsidR="00464BA0" w:rsidTr="00A25704">
        <w:trPr>
          <w:trHeight w:val="380"/>
        </w:trPr>
        <w:tc>
          <w:tcPr>
            <w:tcW w:w="14142" w:type="dxa"/>
            <w:gridSpan w:val="5"/>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highlight w:val="yellow"/>
              </w:rPr>
              <w:t>BUDYNKI UŻYTECZNOŚCI PUBLICZNEJ</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1</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Głęboka termomodernizacja budynków użyteczności publicznej wraz z wymiana oświetlenia Etap I:ZS Nr 1, ZS NR 2 (Fabryczna 28) Etap II: ZS Kluczkowice, SP Wandalin ,SP Skoków, Etap III: budynek użyteczności publicznej przy ul, Kościuszki w Opolu Lubelskim</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150</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200</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2</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Termomodernizacja świetlic wiejskich wraz z elementami wyposażenia.</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78</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3</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Budowa oczyszczalni ścieków w systemie kontenerowym na terenie Gminy Opole Lubelskie (Dąbrowa Godowska, Puszno Godowskie, Puszno Skokowskie, Stanisławów, Truszków</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15</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500</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4</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Rozbudowa i modernizacja ujęć wody: Kamionka, Ćwiętalka, Góry Kluczkowickie wraz z budową pompowni wody na sieci wodociągowej, rozbudowa nowego ujęcia wody w południowej części miasta Opola Lubelskiego oraz budowa odwiertu i stacji uzdatniania wody w części północno-zachodniej miasta.</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15</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5</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Rekultywacja i zagospodarowanie składowiska odpadów.</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6</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Utworzenie usług społecznych dla osób wykluczonych wraz z zastosowaniem technologii energooszczędnych przy ul. Kolejowej w Opolu Lubelskim.</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100</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7</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Budowa sieci kanalizacji sanitarnej w Gminie Opole Lubelskie etap I: </w:t>
            </w:r>
            <w:r w:rsidRPr="00A25704">
              <w:rPr>
                <w:rFonts w:ascii="Times New Roman" w:eastAsia="Times New Roman" w:hAnsi="Times New Roman" w:cs="Times New Roman"/>
                <w:sz w:val="24"/>
                <w:szCs w:val="24"/>
              </w:rPr>
              <w:lastRenderedPageBreak/>
              <w:t xml:space="preserve">Niezdów ul. Kaliszańska, Opole Lubelskie: ul. Kolejowa, ul. Popijarska, ul. Dolna, ul. Zbożowa, ul. Parkowa, </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lastRenderedPageBreak/>
              <w:t>5</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25</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lastRenderedPageBreak/>
              <w:t>8</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Budowa sieci kanalizacji sanitarnej w Gminie Opole Lubelskie etap II: Janiszkowice, Elżbieta, Kol. Elżbieta, Jankowa, Góry Opolskie, Górna owczarnia, Opole Lubelskie: ul. Południowa, ul. Przemysłowa)</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9</w:t>
            </w:r>
          </w:p>
        </w:tc>
        <w:tc>
          <w:tcPr>
            <w:tcW w:w="7412"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Termomodernizacja obiektu przy ul. Strażackiej w Opolu Lubelskim na cele społeczno-kulturalne</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14,53</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18,98</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10</w:t>
            </w:r>
          </w:p>
        </w:tc>
        <w:tc>
          <w:tcPr>
            <w:tcW w:w="7412"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Modernizacja oczyszczalni ścieków-Etap II</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12</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11</w:t>
            </w:r>
          </w:p>
        </w:tc>
        <w:tc>
          <w:tcPr>
            <w:tcW w:w="7412"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Instalacja OZE w budynkach użyteczności publicznej na terenie Gminy Opole Lubelskie </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400</w:t>
            </w:r>
          </w:p>
        </w:tc>
      </w:tr>
      <w:tr w:rsidR="00081E2F" w:rsidTr="00A25704">
        <w:trPr>
          <w:trHeight w:val="380"/>
        </w:trPr>
        <w:tc>
          <w:tcPr>
            <w:tcW w:w="106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12</w:t>
            </w:r>
          </w:p>
        </w:tc>
        <w:tc>
          <w:tcPr>
            <w:tcW w:w="7412" w:type="dxa"/>
            <w:tcBorders>
              <w:bottom w:val="single" w:sz="4" w:space="0" w:color="000000"/>
            </w:tcBorders>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Wykonanie instalacji OZE na ujęciach wody na terenie gminy Opole Lubelskie.</w:t>
            </w:r>
          </w:p>
        </w:tc>
        <w:tc>
          <w:tcPr>
            <w:tcW w:w="2037"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80</w:t>
            </w:r>
          </w:p>
        </w:tc>
        <w:tc>
          <w:tcPr>
            <w:tcW w:w="1648"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450</w:t>
            </w:r>
          </w:p>
        </w:tc>
      </w:tr>
      <w:tr w:rsidR="00DC6177" w:rsidTr="00DC6177">
        <w:trPr>
          <w:trHeight w:val="380"/>
        </w:trPr>
        <w:tc>
          <w:tcPr>
            <w:tcW w:w="1060" w:type="dxa"/>
            <w:tcBorders>
              <w:bottom w:val="single" w:sz="4" w:space="0" w:color="000000"/>
            </w:tcBorders>
            <w:vAlign w:val="center"/>
          </w:tcPr>
          <w:p w:rsidR="00DC6177" w:rsidRPr="00530AE9"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01009F">
              <w:rPr>
                <w:rFonts w:ascii="Times New Roman" w:hAnsi="Times New Roman" w:cs="Times New Roman"/>
                <w:color w:val="auto"/>
                <w:sz w:val="24"/>
                <w:szCs w:val="24"/>
              </w:rPr>
              <w:t>13</w:t>
            </w:r>
          </w:p>
        </w:tc>
        <w:tc>
          <w:tcPr>
            <w:tcW w:w="7412" w:type="dxa"/>
            <w:tcBorders>
              <w:bottom w:val="single" w:sz="4" w:space="0" w:color="000000"/>
            </w:tcBorders>
            <w:vAlign w:val="center"/>
          </w:tcPr>
          <w:p w:rsidR="00DC6177" w:rsidRPr="00530AE9" w:rsidRDefault="00DC6177" w:rsidP="00275728">
            <w:pPr>
              <w:pStyle w:val="Normalny10"/>
              <w:spacing w:after="0" w:line="240" w:lineRule="auto"/>
              <w:contextualSpacing/>
              <w:rPr>
                <w:rFonts w:ascii="Times New Roman" w:hAnsi="Times New Roman" w:cs="Times New Roman"/>
                <w:color w:val="auto"/>
                <w:sz w:val="24"/>
                <w:szCs w:val="24"/>
              </w:rPr>
            </w:pPr>
            <w:r w:rsidRPr="00530AE9">
              <w:rPr>
                <w:rFonts w:ascii="Times New Roman" w:hAnsi="Times New Roman" w:cs="Times New Roman"/>
                <w:color w:val="auto"/>
                <w:sz w:val="24"/>
                <w:szCs w:val="24"/>
              </w:rPr>
              <w:t>Wykonanie prac termomodernizacyjnych wraz z wymianą oświetlenia i montażem instalacji OZE w budynkach użyteczności publicznej</w:t>
            </w:r>
          </w:p>
        </w:tc>
        <w:tc>
          <w:tcPr>
            <w:tcW w:w="2037"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100</w:t>
            </w:r>
          </w:p>
        </w:tc>
        <w:tc>
          <w:tcPr>
            <w:tcW w:w="1648"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120</w:t>
            </w:r>
          </w:p>
        </w:tc>
        <w:tc>
          <w:tcPr>
            <w:tcW w:w="1985"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100</w:t>
            </w:r>
          </w:p>
        </w:tc>
      </w:tr>
      <w:tr w:rsidR="00464BA0" w:rsidTr="00A25704">
        <w:trPr>
          <w:trHeight w:val="380"/>
        </w:trPr>
        <w:tc>
          <w:tcPr>
            <w:tcW w:w="14142" w:type="dxa"/>
            <w:gridSpan w:val="5"/>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MIESZKALNICTWO</w:t>
            </w:r>
          </w:p>
        </w:tc>
      </w:tr>
      <w:tr w:rsidR="0065571B" w:rsidTr="00A25704">
        <w:trPr>
          <w:trHeight w:val="380"/>
        </w:trPr>
        <w:tc>
          <w:tcPr>
            <w:tcW w:w="1060" w:type="dxa"/>
            <w:vAlign w:val="center"/>
          </w:tcPr>
          <w:p w:rsidR="0065571B" w:rsidRDefault="0065571B" w:rsidP="00275728">
            <w:pPr>
              <w:pStyle w:val="Normalny1"/>
              <w:spacing w:after="0" w:line="240" w:lineRule="auto"/>
              <w:jc w:val="center"/>
            </w:pPr>
            <w:r w:rsidRPr="00A25704">
              <w:rPr>
                <w:rFonts w:ascii="Times New Roman" w:eastAsia="Times New Roman" w:hAnsi="Times New Roman" w:cs="Times New Roman"/>
                <w:sz w:val="24"/>
                <w:szCs w:val="24"/>
              </w:rPr>
              <w:t>14</w:t>
            </w:r>
          </w:p>
        </w:tc>
        <w:tc>
          <w:tcPr>
            <w:tcW w:w="7412" w:type="dxa"/>
          </w:tcPr>
          <w:p w:rsidR="0065571B" w:rsidRDefault="0065571B" w:rsidP="00A25704">
            <w:pPr>
              <w:pStyle w:val="Normalny1"/>
              <w:spacing w:after="0" w:line="240" w:lineRule="auto"/>
            </w:pPr>
            <w:r w:rsidRPr="00A25704">
              <w:rPr>
                <w:rFonts w:ascii="Times New Roman" w:eastAsia="Times New Roman" w:hAnsi="Times New Roman" w:cs="Times New Roman"/>
                <w:sz w:val="24"/>
                <w:szCs w:val="24"/>
              </w:rPr>
              <w:t>Termomodernizacja mieszkalnych obiektów komunalnych: Wrzelowiec, Komarzyce Stare, ul. Stary Rynek, ul. Nowy Rynek.</w:t>
            </w:r>
          </w:p>
        </w:tc>
        <w:tc>
          <w:tcPr>
            <w:tcW w:w="2037"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2038,24</w:t>
            </w:r>
          </w:p>
        </w:tc>
        <w:tc>
          <w:tcPr>
            <w:tcW w:w="1648"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3000</w:t>
            </w:r>
          </w:p>
        </w:tc>
        <w:tc>
          <w:tcPr>
            <w:tcW w:w="1985"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1000</w:t>
            </w:r>
          </w:p>
        </w:tc>
      </w:tr>
      <w:tr w:rsidR="0065571B" w:rsidTr="00A25704">
        <w:trPr>
          <w:trHeight w:val="380"/>
        </w:trPr>
        <w:tc>
          <w:tcPr>
            <w:tcW w:w="1060" w:type="dxa"/>
            <w:vAlign w:val="center"/>
          </w:tcPr>
          <w:p w:rsidR="0065571B" w:rsidRDefault="0065571B" w:rsidP="00275728">
            <w:pPr>
              <w:pStyle w:val="Normalny1"/>
              <w:spacing w:after="0" w:line="240" w:lineRule="auto"/>
              <w:jc w:val="center"/>
            </w:pPr>
            <w:r w:rsidRPr="00A25704">
              <w:rPr>
                <w:rFonts w:ascii="Times New Roman" w:eastAsia="Times New Roman" w:hAnsi="Times New Roman" w:cs="Times New Roman"/>
                <w:sz w:val="24"/>
                <w:szCs w:val="24"/>
              </w:rPr>
              <w:t>15</w:t>
            </w:r>
          </w:p>
        </w:tc>
        <w:tc>
          <w:tcPr>
            <w:tcW w:w="7412" w:type="dxa"/>
          </w:tcPr>
          <w:p w:rsidR="0065571B" w:rsidRDefault="0065571B" w:rsidP="00A25704">
            <w:pPr>
              <w:pStyle w:val="Normalny1"/>
              <w:spacing w:after="0" w:line="240" w:lineRule="auto"/>
            </w:pPr>
            <w:r w:rsidRPr="00A25704">
              <w:rPr>
                <w:rFonts w:ascii="Times New Roman" w:eastAsia="Times New Roman" w:hAnsi="Times New Roman" w:cs="Times New Roman"/>
                <w:sz w:val="24"/>
                <w:szCs w:val="24"/>
              </w:rPr>
              <w:t>Wymiana źródeł ciepła z konwencjonalnych na OZE w budynkach mieszkalnych na terenie Opola Lubelskiego.</w:t>
            </w:r>
          </w:p>
        </w:tc>
        <w:tc>
          <w:tcPr>
            <w:tcW w:w="2037"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9780</w:t>
            </w:r>
          </w:p>
        </w:tc>
        <w:tc>
          <w:tcPr>
            <w:tcW w:w="1648"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11526</w:t>
            </w:r>
          </w:p>
        </w:tc>
        <w:tc>
          <w:tcPr>
            <w:tcW w:w="1985" w:type="dxa"/>
            <w:vAlign w:val="center"/>
          </w:tcPr>
          <w:p w:rsidR="0065571B" w:rsidRDefault="0065571B" w:rsidP="00A25704">
            <w:pPr>
              <w:pStyle w:val="Normalny1"/>
              <w:spacing w:after="0" w:line="240" w:lineRule="auto"/>
              <w:jc w:val="right"/>
            </w:pPr>
            <w:r w:rsidRPr="00A25704">
              <w:rPr>
                <w:rFonts w:ascii="Times New Roman" w:eastAsia="Times New Roman" w:hAnsi="Times New Roman" w:cs="Times New Roman"/>
                <w:sz w:val="24"/>
                <w:szCs w:val="24"/>
              </w:rPr>
              <w:t>2000</w:t>
            </w:r>
          </w:p>
        </w:tc>
      </w:tr>
      <w:tr w:rsidR="00081E2F" w:rsidTr="00A25704">
        <w:trPr>
          <w:trHeight w:val="380"/>
        </w:trPr>
        <w:tc>
          <w:tcPr>
            <w:tcW w:w="1060" w:type="dxa"/>
            <w:tcBorders>
              <w:bottom w:val="single" w:sz="4" w:space="0" w:color="000000"/>
            </w:tcBorders>
            <w:vAlign w:val="center"/>
          </w:tcPr>
          <w:p w:rsidR="00464BA0" w:rsidRPr="0065571B" w:rsidRDefault="0065571B" w:rsidP="00A25704">
            <w:pPr>
              <w:pStyle w:val="Normalny1"/>
              <w:spacing w:after="0" w:line="240" w:lineRule="auto"/>
              <w:jc w:val="center"/>
              <w:rPr>
                <w:rFonts w:ascii="Times New Roman" w:hAnsi="Times New Roman" w:cs="Times New Roman"/>
              </w:rPr>
            </w:pPr>
            <w:r w:rsidRPr="0065571B">
              <w:rPr>
                <w:rFonts w:ascii="Times New Roman" w:hAnsi="Times New Roman" w:cs="Times New Roman"/>
                <w:sz w:val="24"/>
              </w:rPr>
              <w:t>16</w:t>
            </w:r>
          </w:p>
        </w:tc>
        <w:tc>
          <w:tcPr>
            <w:tcW w:w="7412" w:type="dxa"/>
            <w:tcBorders>
              <w:bottom w:val="single" w:sz="4" w:space="0" w:color="000000"/>
            </w:tcBorders>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Budowa obiektu mieszkalnictwa wielorodzinnego wraz z usługami społecznymi przy ul. 25-lecia PRL wraz z zastosowaniem technologii energooszczędnych</w:t>
            </w:r>
          </w:p>
        </w:tc>
        <w:tc>
          <w:tcPr>
            <w:tcW w:w="2037"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555,95</w:t>
            </w:r>
          </w:p>
        </w:tc>
      </w:tr>
      <w:tr w:rsidR="00DC6177" w:rsidTr="00DC6177">
        <w:trPr>
          <w:trHeight w:val="380"/>
        </w:trPr>
        <w:tc>
          <w:tcPr>
            <w:tcW w:w="1060" w:type="dxa"/>
            <w:tcBorders>
              <w:bottom w:val="single" w:sz="4" w:space="0" w:color="000000"/>
            </w:tcBorders>
            <w:vAlign w:val="center"/>
          </w:tcPr>
          <w:p w:rsidR="00DC6177" w:rsidRPr="00A25704" w:rsidRDefault="00DC6177" w:rsidP="00A25704">
            <w:pPr>
              <w:pStyle w:val="Normalny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412" w:type="dxa"/>
            <w:tcBorders>
              <w:bottom w:val="single" w:sz="4" w:space="0" w:color="000000"/>
            </w:tcBorders>
            <w:vAlign w:val="center"/>
          </w:tcPr>
          <w:p w:rsidR="00DC6177" w:rsidRPr="000F57C4" w:rsidRDefault="00DC6177" w:rsidP="00275728">
            <w:pPr>
              <w:pStyle w:val="Normalny10"/>
              <w:spacing w:after="0" w:line="240" w:lineRule="auto"/>
              <w:contextualSpacing/>
              <w:rPr>
                <w:rFonts w:ascii="Times New Roman" w:hAnsi="Times New Roman" w:cs="Times New Roman"/>
                <w:color w:val="auto"/>
                <w:sz w:val="24"/>
                <w:szCs w:val="24"/>
              </w:rPr>
            </w:pPr>
            <w:r w:rsidRPr="000F57C4">
              <w:rPr>
                <w:rFonts w:ascii="Times New Roman" w:hAnsi="Times New Roman" w:cs="Times New Roman"/>
                <w:color w:val="auto"/>
                <w:sz w:val="24"/>
                <w:szCs w:val="24"/>
              </w:rPr>
              <w:t>Termomodernizacja budynków mieszkalnych wielorodzinnych  wraz z wymiana oświetlenia i montażem instalacji OZE</w:t>
            </w:r>
            <w:r>
              <w:rPr>
                <w:rFonts w:ascii="Times New Roman" w:hAnsi="Times New Roman" w:cs="Times New Roman"/>
                <w:color w:val="auto"/>
                <w:sz w:val="24"/>
                <w:szCs w:val="24"/>
              </w:rPr>
              <w:t xml:space="preserve"> </w:t>
            </w:r>
          </w:p>
        </w:tc>
        <w:tc>
          <w:tcPr>
            <w:tcW w:w="2037"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900</w:t>
            </w:r>
          </w:p>
        </w:tc>
        <w:tc>
          <w:tcPr>
            <w:tcW w:w="1648"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1200</w:t>
            </w:r>
          </w:p>
        </w:tc>
        <w:tc>
          <w:tcPr>
            <w:tcW w:w="1985"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400</w:t>
            </w:r>
          </w:p>
        </w:tc>
      </w:tr>
      <w:tr w:rsidR="00DC6177" w:rsidTr="00DC6177">
        <w:trPr>
          <w:trHeight w:val="380"/>
        </w:trPr>
        <w:tc>
          <w:tcPr>
            <w:tcW w:w="1060" w:type="dxa"/>
            <w:tcBorders>
              <w:bottom w:val="single" w:sz="4" w:space="0" w:color="000000"/>
            </w:tcBorders>
            <w:vAlign w:val="center"/>
          </w:tcPr>
          <w:p w:rsidR="00DC6177" w:rsidRPr="00A25704" w:rsidRDefault="00DC6177" w:rsidP="00A25704">
            <w:pPr>
              <w:pStyle w:val="Normalny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412" w:type="dxa"/>
            <w:tcBorders>
              <w:bottom w:val="single" w:sz="4" w:space="0" w:color="000000"/>
            </w:tcBorders>
            <w:vAlign w:val="center"/>
          </w:tcPr>
          <w:p w:rsidR="00DC6177" w:rsidRPr="000F57C4" w:rsidRDefault="00DC6177" w:rsidP="00275728">
            <w:pPr>
              <w:pStyle w:val="Normalny10"/>
              <w:spacing w:after="0" w:line="240" w:lineRule="auto"/>
              <w:contextualSpacing/>
              <w:rPr>
                <w:rFonts w:ascii="Times New Roman" w:hAnsi="Times New Roman" w:cs="Times New Roman"/>
                <w:color w:val="auto"/>
                <w:sz w:val="24"/>
                <w:szCs w:val="24"/>
              </w:rPr>
            </w:pPr>
            <w:r w:rsidRPr="006F17F7">
              <w:rPr>
                <w:rFonts w:ascii="Times New Roman" w:hAnsi="Times New Roman" w:cs="Times New Roman"/>
                <w:color w:val="auto"/>
                <w:sz w:val="24"/>
                <w:szCs w:val="24"/>
              </w:rPr>
              <w:t>Termomodernizacja budynków jednorodzinnych na terenie Gminy Opole Lubelskie</w:t>
            </w:r>
            <w:r>
              <w:rPr>
                <w:rFonts w:ascii="Times New Roman" w:hAnsi="Times New Roman" w:cs="Times New Roman"/>
                <w:color w:val="auto"/>
                <w:sz w:val="24"/>
                <w:szCs w:val="24"/>
              </w:rPr>
              <w:t xml:space="preserve"> </w:t>
            </w:r>
          </w:p>
        </w:tc>
        <w:tc>
          <w:tcPr>
            <w:tcW w:w="2037"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188</w:t>
            </w:r>
          </w:p>
        </w:tc>
        <w:tc>
          <w:tcPr>
            <w:tcW w:w="1648"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580</w:t>
            </w:r>
          </w:p>
        </w:tc>
        <w:tc>
          <w:tcPr>
            <w:tcW w:w="1985"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100</w:t>
            </w:r>
          </w:p>
        </w:tc>
      </w:tr>
      <w:tr w:rsidR="00464BA0" w:rsidTr="00A25704">
        <w:trPr>
          <w:trHeight w:val="380"/>
        </w:trPr>
        <w:tc>
          <w:tcPr>
            <w:tcW w:w="14142" w:type="dxa"/>
            <w:gridSpan w:val="5"/>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TRANSPORT</w:t>
            </w:r>
          </w:p>
        </w:tc>
      </w:tr>
      <w:tr w:rsidR="00081E2F" w:rsidTr="0065571B">
        <w:trPr>
          <w:trHeight w:val="276"/>
        </w:trPr>
        <w:tc>
          <w:tcPr>
            <w:tcW w:w="1060" w:type="dxa"/>
            <w:vMerge w:val="restart"/>
            <w:vAlign w:val="center"/>
          </w:tcPr>
          <w:p w:rsidR="00464BA0" w:rsidRPr="0065571B" w:rsidRDefault="0065571B" w:rsidP="0065571B">
            <w:pPr>
              <w:pStyle w:val="Normalny1"/>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sz w:val="24"/>
                <w:szCs w:val="24"/>
              </w:rPr>
              <w:t>19</w:t>
            </w:r>
          </w:p>
        </w:tc>
        <w:tc>
          <w:tcPr>
            <w:tcW w:w="7412" w:type="dxa"/>
            <w:vMerge w:val="restart"/>
          </w:tcPr>
          <w:p w:rsidR="00464BA0" w:rsidRPr="0065571B" w:rsidRDefault="0065571B" w:rsidP="0065571B">
            <w:pPr>
              <w:pStyle w:val="Normalny1"/>
              <w:spacing w:after="0" w:line="240" w:lineRule="auto"/>
              <w:contextualSpacing/>
              <w:rPr>
                <w:rFonts w:ascii="Times New Roman" w:hAnsi="Times New Roman" w:cs="Times New Roman"/>
                <w:sz w:val="24"/>
                <w:szCs w:val="24"/>
              </w:rPr>
            </w:pPr>
            <w:r w:rsidRPr="0065571B">
              <w:rPr>
                <w:rFonts w:ascii="Times New Roman" w:hAnsi="Times New Roman" w:cs="Times New Roman"/>
                <w:sz w:val="24"/>
                <w:szCs w:val="24"/>
              </w:rPr>
              <w:t xml:space="preserve">Przebudowa ulic w Opolu Lubelskim: ul. Fabryczna, ul. Garbarska, ul. Kwiatowa, ul. Zielona, ul. Dolna, ul. Zajezierze, ul. Rybacka (łącznik)  </w:t>
            </w:r>
          </w:p>
        </w:tc>
        <w:tc>
          <w:tcPr>
            <w:tcW w:w="2037" w:type="dxa"/>
            <w:vMerge w:val="restart"/>
            <w:vAlign w:val="center"/>
          </w:tcPr>
          <w:p w:rsidR="00464BA0" w:rsidRPr="0065571B" w:rsidRDefault="00081E2F" w:rsidP="0065571B">
            <w:pPr>
              <w:pStyle w:val="Normalny1"/>
              <w:spacing w:after="0" w:line="240" w:lineRule="auto"/>
              <w:contextualSpacing/>
              <w:jc w:val="right"/>
              <w:rPr>
                <w:rFonts w:ascii="Times New Roman" w:hAnsi="Times New Roman" w:cs="Times New Roman"/>
                <w:sz w:val="24"/>
                <w:szCs w:val="24"/>
              </w:rPr>
            </w:pPr>
            <w:r w:rsidRPr="0065571B">
              <w:rPr>
                <w:rFonts w:ascii="Times New Roman" w:eastAsia="Times New Roman" w:hAnsi="Times New Roman" w:cs="Times New Roman"/>
                <w:sz w:val="24"/>
                <w:szCs w:val="24"/>
              </w:rPr>
              <w:t>120,47</w:t>
            </w:r>
          </w:p>
        </w:tc>
        <w:tc>
          <w:tcPr>
            <w:tcW w:w="1648" w:type="dxa"/>
            <w:vMerge w:val="restart"/>
            <w:vAlign w:val="center"/>
          </w:tcPr>
          <w:p w:rsidR="00464BA0" w:rsidRPr="0065571B" w:rsidRDefault="00081E2F" w:rsidP="0065571B">
            <w:pPr>
              <w:pStyle w:val="Normalny1"/>
              <w:spacing w:after="0" w:line="240" w:lineRule="auto"/>
              <w:contextualSpacing/>
              <w:jc w:val="right"/>
              <w:rPr>
                <w:rFonts w:ascii="Times New Roman" w:hAnsi="Times New Roman" w:cs="Times New Roman"/>
                <w:sz w:val="24"/>
                <w:szCs w:val="24"/>
              </w:rPr>
            </w:pPr>
            <w:r w:rsidRPr="0065571B">
              <w:rPr>
                <w:rFonts w:ascii="Times New Roman" w:eastAsia="Times New Roman" w:hAnsi="Times New Roman" w:cs="Times New Roman"/>
                <w:sz w:val="24"/>
                <w:szCs w:val="24"/>
              </w:rPr>
              <w:t>150,92</w:t>
            </w:r>
          </w:p>
        </w:tc>
        <w:tc>
          <w:tcPr>
            <w:tcW w:w="1985" w:type="dxa"/>
            <w:vMerge w:val="restart"/>
            <w:vAlign w:val="center"/>
          </w:tcPr>
          <w:p w:rsidR="00464BA0" w:rsidRPr="0065571B" w:rsidRDefault="00081E2F" w:rsidP="0065571B">
            <w:pPr>
              <w:pStyle w:val="Normalny1"/>
              <w:spacing w:after="0" w:line="240" w:lineRule="auto"/>
              <w:contextualSpacing/>
              <w:jc w:val="right"/>
              <w:rPr>
                <w:rFonts w:ascii="Times New Roman" w:hAnsi="Times New Roman" w:cs="Times New Roman"/>
                <w:sz w:val="24"/>
                <w:szCs w:val="24"/>
              </w:rPr>
            </w:pPr>
            <w:r w:rsidRPr="0065571B">
              <w:rPr>
                <w:rFonts w:ascii="Times New Roman" w:eastAsia="Times New Roman" w:hAnsi="Times New Roman" w:cs="Times New Roman"/>
                <w:sz w:val="24"/>
                <w:szCs w:val="24"/>
              </w:rPr>
              <w:t> </w:t>
            </w:r>
          </w:p>
        </w:tc>
      </w:tr>
      <w:tr w:rsidR="00081E2F" w:rsidTr="00A25704">
        <w:trPr>
          <w:trHeight w:val="420"/>
        </w:trPr>
        <w:tc>
          <w:tcPr>
            <w:tcW w:w="1060" w:type="dxa"/>
            <w:vMerge/>
            <w:vAlign w:val="center"/>
          </w:tcPr>
          <w:p w:rsidR="00464BA0" w:rsidRDefault="00464BA0" w:rsidP="0065571B">
            <w:pPr>
              <w:pStyle w:val="Normalny1"/>
              <w:widowControl w:val="0"/>
              <w:spacing w:after="0" w:line="240" w:lineRule="auto"/>
              <w:contextualSpacing/>
            </w:pPr>
          </w:p>
        </w:tc>
        <w:tc>
          <w:tcPr>
            <w:tcW w:w="7412" w:type="dxa"/>
            <w:vMerge/>
          </w:tcPr>
          <w:p w:rsidR="00464BA0" w:rsidRDefault="00464BA0" w:rsidP="0065571B">
            <w:pPr>
              <w:pStyle w:val="Normalny1"/>
              <w:widowControl w:val="0"/>
              <w:spacing w:after="0" w:line="240" w:lineRule="auto"/>
              <w:contextualSpacing/>
            </w:pPr>
          </w:p>
        </w:tc>
        <w:tc>
          <w:tcPr>
            <w:tcW w:w="2037" w:type="dxa"/>
            <w:vMerge/>
            <w:vAlign w:val="center"/>
          </w:tcPr>
          <w:p w:rsidR="00464BA0" w:rsidRDefault="00464BA0" w:rsidP="0065571B">
            <w:pPr>
              <w:pStyle w:val="Normalny1"/>
              <w:widowControl w:val="0"/>
              <w:spacing w:after="0" w:line="240" w:lineRule="auto"/>
              <w:contextualSpacing/>
            </w:pPr>
          </w:p>
        </w:tc>
        <w:tc>
          <w:tcPr>
            <w:tcW w:w="1648" w:type="dxa"/>
            <w:vMerge/>
            <w:vAlign w:val="center"/>
          </w:tcPr>
          <w:p w:rsidR="00464BA0" w:rsidRDefault="00464BA0" w:rsidP="0065571B">
            <w:pPr>
              <w:pStyle w:val="Normalny1"/>
              <w:widowControl w:val="0"/>
              <w:spacing w:after="0" w:line="240" w:lineRule="auto"/>
              <w:contextualSpacing/>
            </w:pPr>
          </w:p>
        </w:tc>
        <w:tc>
          <w:tcPr>
            <w:tcW w:w="1985" w:type="dxa"/>
            <w:vMerge/>
            <w:vAlign w:val="center"/>
          </w:tcPr>
          <w:p w:rsidR="00464BA0" w:rsidRDefault="00464BA0" w:rsidP="0065571B">
            <w:pPr>
              <w:pStyle w:val="Normalny1"/>
              <w:spacing w:after="0" w:line="240" w:lineRule="auto"/>
              <w:contextualSpacing/>
              <w:jc w:val="center"/>
            </w:pPr>
          </w:p>
          <w:p w:rsidR="00464BA0" w:rsidRDefault="00464BA0" w:rsidP="0065571B">
            <w:pPr>
              <w:pStyle w:val="Normalny1"/>
              <w:spacing w:after="0" w:line="240" w:lineRule="auto"/>
              <w:contextualSpacing/>
            </w:pPr>
          </w:p>
          <w:p w:rsidR="00464BA0" w:rsidRDefault="00464BA0" w:rsidP="0065571B">
            <w:pPr>
              <w:pStyle w:val="Normalny1"/>
              <w:spacing w:after="0" w:line="240" w:lineRule="auto"/>
              <w:contextualSpacing/>
              <w:jc w:val="right"/>
            </w:pPr>
          </w:p>
          <w:p w:rsidR="00464BA0" w:rsidRDefault="00464BA0" w:rsidP="0065571B">
            <w:pPr>
              <w:pStyle w:val="Normalny1"/>
              <w:spacing w:after="0" w:line="240" w:lineRule="auto"/>
              <w:contextualSpacing/>
              <w:jc w:val="right"/>
            </w:pPr>
          </w:p>
          <w:p w:rsidR="00464BA0" w:rsidRDefault="00464BA0" w:rsidP="0065571B">
            <w:pPr>
              <w:pStyle w:val="Normalny1"/>
              <w:spacing w:after="0" w:line="240" w:lineRule="auto"/>
              <w:contextualSpacing/>
              <w:jc w:val="right"/>
            </w:pPr>
          </w:p>
        </w:tc>
      </w:tr>
      <w:tr w:rsidR="00081E2F" w:rsidTr="0065571B">
        <w:trPr>
          <w:trHeight w:val="269"/>
        </w:trPr>
        <w:tc>
          <w:tcPr>
            <w:tcW w:w="1060" w:type="dxa"/>
            <w:vMerge/>
            <w:vAlign w:val="center"/>
          </w:tcPr>
          <w:p w:rsidR="00464BA0" w:rsidRDefault="00464BA0" w:rsidP="0065571B">
            <w:pPr>
              <w:pStyle w:val="Normalny1"/>
              <w:widowControl w:val="0"/>
              <w:spacing w:after="0" w:line="240" w:lineRule="auto"/>
              <w:contextualSpacing/>
            </w:pPr>
          </w:p>
        </w:tc>
        <w:tc>
          <w:tcPr>
            <w:tcW w:w="7412" w:type="dxa"/>
            <w:vMerge/>
          </w:tcPr>
          <w:p w:rsidR="00464BA0" w:rsidRDefault="00464BA0" w:rsidP="0065571B">
            <w:pPr>
              <w:pStyle w:val="Normalny1"/>
              <w:widowControl w:val="0"/>
              <w:spacing w:after="0" w:line="240" w:lineRule="auto"/>
              <w:contextualSpacing/>
            </w:pPr>
          </w:p>
        </w:tc>
        <w:tc>
          <w:tcPr>
            <w:tcW w:w="2037" w:type="dxa"/>
            <w:vMerge/>
            <w:vAlign w:val="center"/>
          </w:tcPr>
          <w:p w:rsidR="00464BA0" w:rsidRDefault="00464BA0" w:rsidP="0065571B">
            <w:pPr>
              <w:pStyle w:val="Normalny1"/>
              <w:widowControl w:val="0"/>
              <w:spacing w:after="0" w:line="240" w:lineRule="auto"/>
              <w:contextualSpacing/>
            </w:pPr>
          </w:p>
        </w:tc>
        <w:tc>
          <w:tcPr>
            <w:tcW w:w="1648" w:type="dxa"/>
            <w:vMerge/>
            <w:vAlign w:val="center"/>
          </w:tcPr>
          <w:p w:rsidR="00464BA0" w:rsidRDefault="00464BA0" w:rsidP="0065571B">
            <w:pPr>
              <w:pStyle w:val="Normalny1"/>
              <w:widowControl w:val="0"/>
              <w:spacing w:after="0" w:line="240" w:lineRule="auto"/>
              <w:contextualSpacing/>
            </w:pPr>
          </w:p>
        </w:tc>
        <w:tc>
          <w:tcPr>
            <w:tcW w:w="1985" w:type="dxa"/>
            <w:vMerge/>
            <w:vAlign w:val="center"/>
          </w:tcPr>
          <w:p w:rsidR="00464BA0" w:rsidRDefault="00464BA0" w:rsidP="0065571B">
            <w:pPr>
              <w:pStyle w:val="Normalny1"/>
              <w:spacing w:after="0" w:line="240" w:lineRule="auto"/>
              <w:contextualSpacing/>
              <w:jc w:val="center"/>
            </w:pPr>
          </w:p>
          <w:p w:rsidR="00464BA0" w:rsidRDefault="00464BA0" w:rsidP="0065571B">
            <w:pPr>
              <w:pStyle w:val="Normalny1"/>
              <w:spacing w:after="0" w:line="240" w:lineRule="auto"/>
              <w:contextualSpacing/>
            </w:pPr>
          </w:p>
          <w:p w:rsidR="00464BA0" w:rsidRDefault="00464BA0" w:rsidP="0065571B">
            <w:pPr>
              <w:pStyle w:val="Normalny1"/>
              <w:spacing w:after="0" w:line="240" w:lineRule="auto"/>
              <w:contextualSpacing/>
              <w:jc w:val="right"/>
            </w:pPr>
          </w:p>
          <w:p w:rsidR="00464BA0" w:rsidRDefault="00464BA0" w:rsidP="0065571B">
            <w:pPr>
              <w:pStyle w:val="Normalny1"/>
              <w:spacing w:after="0" w:line="240" w:lineRule="auto"/>
              <w:contextualSpacing/>
              <w:jc w:val="right"/>
            </w:pPr>
          </w:p>
          <w:p w:rsidR="00464BA0" w:rsidRDefault="00464BA0" w:rsidP="0065571B">
            <w:pPr>
              <w:pStyle w:val="Normalny1"/>
              <w:spacing w:after="0" w:line="240" w:lineRule="auto"/>
              <w:contextualSpacing/>
              <w:jc w:val="right"/>
            </w:pPr>
          </w:p>
        </w:tc>
      </w:tr>
      <w:tr w:rsidR="00081E2F" w:rsidTr="00A25704">
        <w:trPr>
          <w:trHeight w:val="380"/>
        </w:trPr>
        <w:tc>
          <w:tcPr>
            <w:tcW w:w="1060" w:type="dxa"/>
            <w:vAlign w:val="center"/>
          </w:tcPr>
          <w:p w:rsidR="00464BA0" w:rsidRDefault="0065571B" w:rsidP="00A25704">
            <w:pPr>
              <w:pStyle w:val="Normalny1"/>
              <w:spacing w:after="0" w:line="240" w:lineRule="auto"/>
              <w:jc w:val="center"/>
            </w:pPr>
            <w:r>
              <w:rPr>
                <w:rFonts w:ascii="Times New Roman" w:eastAsia="Times New Roman" w:hAnsi="Times New Roman" w:cs="Times New Roman"/>
                <w:sz w:val="24"/>
                <w:szCs w:val="24"/>
              </w:rPr>
              <w:t>20</w:t>
            </w:r>
          </w:p>
        </w:tc>
        <w:tc>
          <w:tcPr>
            <w:tcW w:w="7412" w:type="dxa"/>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Przebudowa gminnych dróg wiejskich: Janiszkowice-Baba, Jankowa-Pomorze, Niezdów, Wrzelowiec, Emilcin, Franciszków Stary, Franciszków Nowy, Góry Kluczkowickie, Ożarów </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100,00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130,00</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081E2F" w:rsidTr="00A25704">
        <w:trPr>
          <w:trHeight w:val="380"/>
        </w:trPr>
        <w:tc>
          <w:tcPr>
            <w:tcW w:w="1060" w:type="dxa"/>
            <w:tcBorders>
              <w:bottom w:val="single" w:sz="4" w:space="0" w:color="000000"/>
            </w:tcBorders>
            <w:vAlign w:val="center"/>
          </w:tcPr>
          <w:p w:rsidR="00464BA0" w:rsidRDefault="00464BA0" w:rsidP="00A25704">
            <w:pPr>
              <w:pStyle w:val="Normalny1"/>
              <w:spacing w:after="0" w:line="240" w:lineRule="auto"/>
              <w:jc w:val="center"/>
            </w:pPr>
          </w:p>
        </w:tc>
        <w:tc>
          <w:tcPr>
            <w:tcW w:w="7412" w:type="dxa"/>
            <w:tcBorders>
              <w:bottom w:val="single" w:sz="4" w:space="0" w:color="000000"/>
            </w:tcBorders>
          </w:tcPr>
          <w:p w:rsidR="00464BA0" w:rsidRDefault="00081E2F" w:rsidP="00A25704">
            <w:pPr>
              <w:pStyle w:val="Normalny1"/>
              <w:spacing w:after="0" w:line="240" w:lineRule="auto"/>
            </w:pPr>
            <w:r w:rsidRPr="00A25704">
              <w:rPr>
                <w:rFonts w:ascii="Times New Roman" w:eastAsia="Times New Roman" w:hAnsi="Times New Roman" w:cs="Times New Roman"/>
                <w:color w:val="FF0000"/>
                <w:sz w:val="24"/>
                <w:szCs w:val="24"/>
              </w:rPr>
              <w:t>(Nie przewiduje się działań inwestycyjnych w transporcie – rozumianych jako transport publiczny, tabor gminny, transport szynowy itp.),</w:t>
            </w:r>
          </w:p>
        </w:tc>
        <w:tc>
          <w:tcPr>
            <w:tcW w:w="2037"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464BA0" w:rsidTr="00A25704">
        <w:trPr>
          <w:trHeight w:val="380"/>
        </w:trPr>
        <w:tc>
          <w:tcPr>
            <w:tcW w:w="14142" w:type="dxa"/>
            <w:gridSpan w:val="5"/>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HANDEL, USŁUGI, PRZEDSIĘBIORSTWA</w:t>
            </w:r>
          </w:p>
        </w:tc>
      </w:tr>
      <w:tr w:rsidR="00081E2F" w:rsidTr="00A25704">
        <w:trPr>
          <w:trHeight w:val="380"/>
        </w:trPr>
        <w:tc>
          <w:tcPr>
            <w:tcW w:w="1060" w:type="dxa"/>
            <w:vAlign w:val="center"/>
          </w:tcPr>
          <w:p w:rsidR="00464BA0" w:rsidRDefault="0065571B" w:rsidP="00A25704">
            <w:pPr>
              <w:pStyle w:val="Normalny1"/>
              <w:spacing w:after="0" w:line="240" w:lineRule="auto"/>
              <w:jc w:val="center"/>
            </w:pPr>
            <w:r>
              <w:rPr>
                <w:rFonts w:ascii="Times New Roman" w:eastAsia="Times New Roman" w:hAnsi="Times New Roman" w:cs="Times New Roman"/>
                <w:sz w:val="24"/>
                <w:szCs w:val="24"/>
              </w:rPr>
              <w:t>21</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Produkcja energii elektrycznej w instalacjach prosumenckich</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700,00</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2000</w:t>
            </w:r>
          </w:p>
        </w:tc>
      </w:tr>
      <w:tr w:rsidR="00081E2F" w:rsidTr="00A25704">
        <w:trPr>
          <w:trHeight w:val="380"/>
        </w:trPr>
        <w:tc>
          <w:tcPr>
            <w:tcW w:w="1060" w:type="dxa"/>
            <w:tcBorders>
              <w:bottom w:val="single" w:sz="4" w:space="0" w:color="000000"/>
            </w:tcBorders>
            <w:vAlign w:val="center"/>
          </w:tcPr>
          <w:p w:rsidR="00464BA0" w:rsidRDefault="0065571B" w:rsidP="0065571B">
            <w:pPr>
              <w:pStyle w:val="Normalny1"/>
              <w:spacing w:after="0" w:line="240" w:lineRule="auto"/>
              <w:jc w:val="center"/>
            </w:pPr>
            <w:r>
              <w:rPr>
                <w:rFonts w:ascii="Times New Roman" w:eastAsia="Times New Roman" w:hAnsi="Times New Roman" w:cs="Times New Roman"/>
                <w:sz w:val="24"/>
                <w:szCs w:val="24"/>
              </w:rPr>
              <w:t>22</w:t>
            </w:r>
          </w:p>
        </w:tc>
        <w:tc>
          <w:tcPr>
            <w:tcW w:w="7412" w:type="dxa"/>
            <w:tcBorders>
              <w:bottom w:val="single" w:sz="4" w:space="0" w:color="000000"/>
            </w:tcBorders>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Budowa farmy fotowoltaicznej w Ożarowie.</w:t>
            </w:r>
          </w:p>
        </w:tc>
        <w:tc>
          <w:tcPr>
            <w:tcW w:w="2037"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785,07</w:t>
            </w:r>
          </w:p>
        </w:tc>
        <w:tc>
          <w:tcPr>
            <w:tcW w:w="1648"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2000</w:t>
            </w:r>
          </w:p>
        </w:tc>
      </w:tr>
      <w:tr w:rsidR="00DC6177" w:rsidTr="00DC6177">
        <w:trPr>
          <w:trHeight w:val="380"/>
        </w:trPr>
        <w:tc>
          <w:tcPr>
            <w:tcW w:w="1060" w:type="dxa"/>
            <w:tcBorders>
              <w:bottom w:val="single" w:sz="4" w:space="0" w:color="000000"/>
            </w:tcBorders>
            <w:vAlign w:val="center"/>
          </w:tcPr>
          <w:p w:rsidR="00DC6177" w:rsidRDefault="00DC6177" w:rsidP="0065571B">
            <w:pPr>
              <w:pStyle w:val="Normalny10"/>
              <w:tabs>
                <w:tab w:val="left" w:pos="238"/>
              </w:tabs>
              <w:spacing w:after="0" w:line="240" w:lineRule="auto"/>
              <w:ind w:left="89"/>
              <w:contextualSpacing/>
              <w:jc w:val="center"/>
              <w:rPr>
                <w:rFonts w:ascii="Times New Roman" w:hAnsi="Times New Roman" w:cs="Times New Roman"/>
                <w:sz w:val="24"/>
                <w:szCs w:val="24"/>
              </w:rPr>
            </w:pPr>
            <w:r w:rsidRPr="00845636">
              <w:rPr>
                <w:rFonts w:ascii="Times New Roman" w:hAnsi="Times New Roman" w:cs="Times New Roman"/>
                <w:sz w:val="24"/>
                <w:szCs w:val="24"/>
              </w:rPr>
              <w:t>23</w:t>
            </w:r>
          </w:p>
        </w:tc>
        <w:tc>
          <w:tcPr>
            <w:tcW w:w="7412" w:type="dxa"/>
            <w:tcBorders>
              <w:bottom w:val="single" w:sz="4" w:space="0" w:color="000000"/>
            </w:tcBorders>
            <w:vAlign w:val="center"/>
          </w:tcPr>
          <w:p w:rsidR="00DC6177" w:rsidRPr="00BB60E1" w:rsidRDefault="00DC6177" w:rsidP="00275728">
            <w:pPr>
              <w:pStyle w:val="Normalny10"/>
              <w:spacing w:after="0" w:line="240" w:lineRule="auto"/>
              <w:contextualSpacing/>
              <w:rPr>
                <w:rFonts w:ascii="Times New Roman" w:hAnsi="Times New Roman" w:cs="Times New Roman"/>
                <w:color w:val="auto"/>
                <w:sz w:val="24"/>
                <w:szCs w:val="24"/>
              </w:rPr>
            </w:pPr>
            <w:r w:rsidRPr="00BB60E1">
              <w:rPr>
                <w:rFonts w:ascii="Times New Roman" w:hAnsi="Times New Roman" w:cs="Times New Roman"/>
                <w:color w:val="auto"/>
                <w:sz w:val="24"/>
                <w:szCs w:val="24"/>
              </w:rPr>
              <w:t>Wykonanie prac termomodernizacyjnych wraz montażem instalacji OZE w przedsiębiorstwach</w:t>
            </w:r>
            <w:r>
              <w:rPr>
                <w:rFonts w:ascii="Times New Roman" w:hAnsi="Times New Roman" w:cs="Times New Roman"/>
                <w:color w:val="auto"/>
                <w:sz w:val="24"/>
                <w:szCs w:val="24"/>
              </w:rPr>
              <w:t xml:space="preserve"> </w:t>
            </w:r>
            <w:r w:rsidRPr="00BB60E1">
              <w:rPr>
                <w:rFonts w:ascii="Times New Roman" w:hAnsi="Times New Roman" w:cs="Times New Roman"/>
                <w:color w:val="auto"/>
                <w:sz w:val="24"/>
                <w:szCs w:val="24"/>
                <w:vertAlign w:val="superscript"/>
              </w:rPr>
              <w:t>1</w:t>
            </w:r>
          </w:p>
        </w:tc>
        <w:tc>
          <w:tcPr>
            <w:tcW w:w="2037"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812</w:t>
            </w:r>
          </w:p>
        </w:tc>
        <w:tc>
          <w:tcPr>
            <w:tcW w:w="1648"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1000</w:t>
            </w:r>
          </w:p>
        </w:tc>
        <w:tc>
          <w:tcPr>
            <w:tcW w:w="1985" w:type="dxa"/>
            <w:tcBorders>
              <w:bottom w:val="single" w:sz="4" w:space="0" w:color="000000"/>
            </w:tcBorders>
            <w:vAlign w:val="center"/>
          </w:tcPr>
          <w:p w:rsidR="00DC6177" w:rsidRPr="00DC6177" w:rsidRDefault="00DC6177" w:rsidP="00DC6177">
            <w:pPr>
              <w:jc w:val="right"/>
              <w:rPr>
                <w:rFonts w:ascii="Times New Roman" w:hAnsi="Times New Roman" w:cs="Times New Roman"/>
                <w:sz w:val="24"/>
                <w:szCs w:val="24"/>
              </w:rPr>
            </w:pPr>
            <w:r w:rsidRPr="00DC6177">
              <w:rPr>
                <w:rFonts w:ascii="Times New Roman" w:hAnsi="Times New Roman" w:cs="Times New Roman"/>
                <w:sz w:val="24"/>
                <w:szCs w:val="24"/>
              </w:rPr>
              <w:t>200</w:t>
            </w:r>
          </w:p>
        </w:tc>
      </w:tr>
      <w:tr w:rsidR="00464BA0" w:rsidTr="00A25704">
        <w:trPr>
          <w:trHeight w:val="380"/>
        </w:trPr>
        <w:tc>
          <w:tcPr>
            <w:tcW w:w="14142" w:type="dxa"/>
            <w:gridSpan w:val="5"/>
            <w:shd w:val="clear" w:color="auto" w:fill="FFFF00"/>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OŚWIETLENIE</w:t>
            </w:r>
          </w:p>
        </w:tc>
      </w:tr>
      <w:tr w:rsidR="00081E2F" w:rsidTr="00A25704">
        <w:trPr>
          <w:trHeight w:val="380"/>
        </w:trPr>
        <w:tc>
          <w:tcPr>
            <w:tcW w:w="1060" w:type="dxa"/>
            <w:tcBorders>
              <w:bottom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2</w:t>
            </w:r>
            <w:r w:rsidR="0065571B">
              <w:rPr>
                <w:rFonts w:ascii="Times New Roman" w:eastAsia="Times New Roman" w:hAnsi="Times New Roman" w:cs="Times New Roman"/>
                <w:sz w:val="24"/>
                <w:szCs w:val="24"/>
              </w:rPr>
              <w:t>4</w:t>
            </w:r>
          </w:p>
        </w:tc>
        <w:tc>
          <w:tcPr>
            <w:tcW w:w="7412" w:type="dxa"/>
            <w:tcBorders>
              <w:bottom w:val="single" w:sz="4" w:space="0" w:color="000000"/>
            </w:tcBorders>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Rozbudowa i modernizacja oświetlenia ulicznego na terenie miasta Opole Lubelskie z wykorzystaniem energooszczędnych technologii.</w:t>
            </w:r>
          </w:p>
        </w:tc>
        <w:tc>
          <w:tcPr>
            <w:tcW w:w="2037"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126,76</w:t>
            </w:r>
          </w:p>
        </w:tc>
        <w:tc>
          <w:tcPr>
            <w:tcW w:w="1648"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78,05</w:t>
            </w:r>
          </w:p>
        </w:tc>
        <w:tc>
          <w:tcPr>
            <w:tcW w:w="1985" w:type="dxa"/>
            <w:tcBorders>
              <w:bottom w:val="single" w:sz="4" w:space="0" w:color="000000"/>
            </w:tcBorders>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r>
      <w:tr w:rsidR="00464BA0" w:rsidTr="00A25704">
        <w:trPr>
          <w:trHeight w:val="380"/>
        </w:trPr>
        <w:tc>
          <w:tcPr>
            <w:tcW w:w="14142" w:type="dxa"/>
            <w:gridSpan w:val="5"/>
            <w:shd w:val="clear" w:color="auto" w:fill="00B0F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PROJEKTY „MIĘKKIE”</w:t>
            </w:r>
          </w:p>
        </w:tc>
      </w:tr>
      <w:tr w:rsidR="00081E2F" w:rsidTr="00A25704">
        <w:trPr>
          <w:trHeight w:val="380"/>
        </w:trPr>
        <w:tc>
          <w:tcPr>
            <w:tcW w:w="106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2</w:t>
            </w:r>
            <w:r w:rsidR="0065571B">
              <w:rPr>
                <w:rFonts w:ascii="Times New Roman" w:eastAsia="Times New Roman" w:hAnsi="Times New Roman" w:cs="Times New Roman"/>
                <w:sz w:val="24"/>
                <w:szCs w:val="24"/>
              </w:rPr>
              <w:t>5</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Kampanie promocyjne gospodarki niskoemisyjnej</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w:t>
            </w:r>
          </w:p>
        </w:tc>
      </w:tr>
      <w:tr w:rsidR="00081E2F" w:rsidTr="00A25704">
        <w:trPr>
          <w:trHeight w:val="380"/>
        </w:trPr>
        <w:tc>
          <w:tcPr>
            <w:tcW w:w="1060" w:type="dxa"/>
            <w:vAlign w:val="center"/>
          </w:tcPr>
          <w:p w:rsidR="00464BA0" w:rsidRDefault="00081E2F" w:rsidP="0065571B">
            <w:pPr>
              <w:pStyle w:val="Normalny1"/>
              <w:spacing w:after="0" w:line="240" w:lineRule="auto"/>
              <w:jc w:val="center"/>
            </w:pPr>
            <w:r w:rsidRPr="00A25704">
              <w:rPr>
                <w:rFonts w:ascii="Times New Roman" w:eastAsia="Times New Roman" w:hAnsi="Times New Roman" w:cs="Times New Roman"/>
                <w:sz w:val="24"/>
                <w:szCs w:val="24"/>
              </w:rPr>
              <w:t>2</w:t>
            </w:r>
            <w:r w:rsidR="0065571B">
              <w:rPr>
                <w:rFonts w:ascii="Times New Roman" w:eastAsia="Times New Roman" w:hAnsi="Times New Roman" w:cs="Times New Roman"/>
                <w:sz w:val="24"/>
                <w:szCs w:val="24"/>
              </w:rPr>
              <w:t>6</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Szkolenia w zakresie gospodarki niskoemisyjnej</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w:t>
            </w:r>
          </w:p>
        </w:tc>
      </w:tr>
      <w:tr w:rsidR="00081E2F" w:rsidTr="00A25704">
        <w:trPr>
          <w:trHeight w:val="380"/>
        </w:trPr>
        <w:tc>
          <w:tcPr>
            <w:tcW w:w="1060" w:type="dxa"/>
            <w:vAlign w:val="center"/>
          </w:tcPr>
          <w:p w:rsidR="00464BA0" w:rsidRDefault="00081E2F" w:rsidP="0065571B">
            <w:pPr>
              <w:pStyle w:val="Normalny1"/>
              <w:spacing w:after="0" w:line="240" w:lineRule="auto"/>
              <w:jc w:val="center"/>
            </w:pPr>
            <w:r w:rsidRPr="00A25704">
              <w:rPr>
                <w:rFonts w:ascii="Times New Roman" w:eastAsia="Times New Roman" w:hAnsi="Times New Roman" w:cs="Times New Roman"/>
                <w:sz w:val="24"/>
                <w:szCs w:val="24"/>
              </w:rPr>
              <w:t>2</w:t>
            </w:r>
            <w:r w:rsidR="0065571B">
              <w:rPr>
                <w:rFonts w:ascii="Times New Roman" w:eastAsia="Times New Roman" w:hAnsi="Times New Roman" w:cs="Times New Roman"/>
                <w:sz w:val="24"/>
                <w:szCs w:val="24"/>
              </w:rPr>
              <w:t>7</w:t>
            </w:r>
          </w:p>
        </w:tc>
        <w:tc>
          <w:tcPr>
            <w:tcW w:w="7412"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Zielone zamówienia publiczne</w:t>
            </w:r>
          </w:p>
        </w:tc>
        <w:tc>
          <w:tcPr>
            <w:tcW w:w="2037"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648"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 </w:t>
            </w:r>
          </w:p>
        </w:tc>
        <w:tc>
          <w:tcPr>
            <w:tcW w:w="1985"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50</w:t>
            </w:r>
          </w:p>
        </w:tc>
      </w:tr>
      <w:tr w:rsidR="0065571B" w:rsidTr="00A25704">
        <w:trPr>
          <w:trHeight w:val="380"/>
        </w:trPr>
        <w:tc>
          <w:tcPr>
            <w:tcW w:w="1060" w:type="dxa"/>
            <w:vAlign w:val="center"/>
          </w:tcPr>
          <w:p w:rsidR="0065571B" w:rsidRPr="00AE4333" w:rsidRDefault="0065571B" w:rsidP="0065571B">
            <w:pPr>
              <w:pStyle w:val="Normalny10"/>
              <w:tabs>
                <w:tab w:val="left" w:pos="238"/>
              </w:tabs>
              <w:spacing w:after="0" w:line="240" w:lineRule="auto"/>
              <w:ind w:left="89"/>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28</w:t>
            </w:r>
          </w:p>
        </w:tc>
        <w:tc>
          <w:tcPr>
            <w:tcW w:w="7412" w:type="dxa"/>
            <w:vAlign w:val="center"/>
          </w:tcPr>
          <w:p w:rsidR="0065571B" w:rsidRPr="00AE4333" w:rsidRDefault="0065571B" w:rsidP="00275728">
            <w:pPr>
              <w:pStyle w:val="Normalny10"/>
              <w:spacing w:after="0" w:line="240" w:lineRule="auto"/>
              <w:contextualSpacing/>
              <w:rPr>
                <w:rFonts w:ascii="Times New Roman" w:hAnsi="Times New Roman" w:cs="Times New Roman"/>
                <w:color w:val="auto"/>
                <w:sz w:val="24"/>
                <w:szCs w:val="24"/>
              </w:rPr>
            </w:pPr>
            <w:r w:rsidRPr="00AE4333">
              <w:rPr>
                <w:rFonts w:ascii="Times New Roman" w:hAnsi="Times New Roman" w:cs="Times New Roman"/>
                <w:color w:val="auto"/>
                <w:sz w:val="24"/>
                <w:szCs w:val="24"/>
              </w:rPr>
              <w:t>Edukacja ekologiczna</w:t>
            </w:r>
          </w:p>
        </w:tc>
        <w:tc>
          <w:tcPr>
            <w:tcW w:w="2037" w:type="dxa"/>
            <w:vAlign w:val="center"/>
          </w:tcPr>
          <w:p w:rsidR="0065571B" w:rsidRPr="00A25704" w:rsidRDefault="0065571B" w:rsidP="00A25704">
            <w:pPr>
              <w:pStyle w:val="Normalny1"/>
              <w:spacing w:after="0" w:line="240" w:lineRule="auto"/>
              <w:jc w:val="right"/>
              <w:rPr>
                <w:rFonts w:ascii="Times New Roman" w:eastAsia="Times New Roman" w:hAnsi="Times New Roman" w:cs="Times New Roman"/>
                <w:sz w:val="24"/>
                <w:szCs w:val="24"/>
              </w:rPr>
            </w:pPr>
          </w:p>
        </w:tc>
        <w:tc>
          <w:tcPr>
            <w:tcW w:w="1648" w:type="dxa"/>
            <w:vAlign w:val="center"/>
          </w:tcPr>
          <w:p w:rsidR="0065571B" w:rsidRPr="00A25704" w:rsidRDefault="0065571B" w:rsidP="00A25704">
            <w:pPr>
              <w:pStyle w:val="Normalny1"/>
              <w:spacing w:after="0" w:line="240" w:lineRule="auto"/>
              <w:jc w:val="right"/>
              <w:rPr>
                <w:rFonts w:ascii="Times New Roman" w:eastAsia="Times New Roman" w:hAnsi="Times New Roman" w:cs="Times New Roman"/>
                <w:sz w:val="24"/>
                <w:szCs w:val="24"/>
              </w:rPr>
            </w:pPr>
          </w:p>
        </w:tc>
        <w:tc>
          <w:tcPr>
            <w:tcW w:w="1985" w:type="dxa"/>
            <w:vAlign w:val="center"/>
          </w:tcPr>
          <w:p w:rsidR="0065571B" w:rsidRPr="00A25704" w:rsidRDefault="0065571B" w:rsidP="00A25704">
            <w:pPr>
              <w:pStyle w:val="Normalny1"/>
              <w:spacing w:after="0" w:line="240" w:lineRule="auto"/>
              <w:jc w:val="right"/>
              <w:rPr>
                <w:rFonts w:ascii="Times New Roman" w:eastAsia="Times New Roman" w:hAnsi="Times New Roman" w:cs="Times New Roman"/>
                <w:sz w:val="24"/>
                <w:szCs w:val="24"/>
              </w:rPr>
            </w:pPr>
          </w:p>
        </w:tc>
      </w:tr>
    </w:tbl>
    <w:p w:rsidR="00464BA0" w:rsidRDefault="00464BA0">
      <w:pPr>
        <w:pStyle w:val="Normalny1"/>
        <w:spacing w:after="0" w:line="240" w:lineRule="auto"/>
        <w:jc w:val="both"/>
      </w:pPr>
    </w:p>
    <w:p w:rsidR="006571DE" w:rsidRDefault="006571DE" w:rsidP="006571DE">
      <w:pPr>
        <w:pStyle w:val="Normalny1"/>
        <w:sectPr w:rsidR="006571DE" w:rsidSect="006571DE">
          <w:pgSz w:w="16838" w:h="11906" w:orient="landscape"/>
          <w:pgMar w:top="1417" w:right="1417" w:bottom="1417" w:left="1417" w:header="708" w:footer="708" w:gutter="0"/>
          <w:cols w:space="708"/>
          <w:docGrid w:linePitch="299"/>
        </w:sectPr>
      </w:pPr>
      <w:bookmarkStart w:id="141" w:name="h.1302m92" w:colFirst="0" w:colLast="0"/>
      <w:bookmarkEnd w:id="141"/>
    </w:p>
    <w:p w:rsidR="00464BA0" w:rsidRDefault="00081E2F" w:rsidP="006571DE">
      <w:pPr>
        <w:pStyle w:val="Normalny1"/>
        <w:keepNext/>
        <w:keepLines/>
        <w:spacing w:before="480" w:after="0" w:line="276" w:lineRule="auto"/>
        <w:jc w:val="both"/>
        <w:outlineLvl w:val="1"/>
      </w:pPr>
      <w:bookmarkStart w:id="142" w:name="_Toc443502129"/>
      <w:r>
        <w:rPr>
          <w:rFonts w:ascii="Cambria" w:eastAsia="Cambria" w:hAnsi="Cambria" w:cs="Cambria"/>
          <w:b/>
          <w:color w:val="365F91"/>
          <w:sz w:val="28"/>
          <w:szCs w:val="28"/>
        </w:rPr>
        <w:lastRenderedPageBreak/>
        <w:t>6.5. PLAN FINANSOWY ORAZ ŹRÓDŁA FINANSOWANIA ZADAŃ</w:t>
      </w:r>
      <w:bookmarkEnd w:id="142"/>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Warunkiem sprawnej realizacji każdego przedsięwzięcia związanego z redukcją niskiej emisji wymaga zaplanowania środków finansowych niezbędnych na ich realizację. Ma to szczególne znaczenie w przypadku wdrażania PGN ponieważ zakłada on działania odnoszące się bądź realizowane przez gminę, bądź przy współpracy przedsiębiorstw lub indywidualnych gospodarstw domowych..</w:t>
      </w:r>
    </w:p>
    <w:p w:rsidR="00464BA0" w:rsidRDefault="00081E2F">
      <w:pPr>
        <w:pStyle w:val="Normalny1"/>
        <w:spacing w:after="0" w:line="240" w:lineRule="auto"/>
        <w:jc w:val="both"/>
      </w:pPr>
      <w:r>
        <w:rPr>
          <w:rFonts w:ascii="Times New Roman" w:eastAsia="Times New Roman" w:hAnsi="Times New Roman" w:cs="Times New Roman"/>
          <w:sz w:val="24"/>
          <w:szCs w:val="24"/>
        </w:rPr>
        <w:t>Podstawowe źródła finansowania PGN:</w:t>
      </w:r>
    </w:p>
    <w:p w:rsidR="00464BA0" w:rsidRDefault="00081E2F">
      <w:pPr>
        <w:pStyle w:val="Normalny1"/>
        <w:numPr>
          <w:ilvl w:val="0"/>
          <w:numId w:val="61"/>
        </w:numPr>
        <w:spacing w:after="0" w:line="240" w:lineRule="auto"/>
        <w:ind w:hanging="360"/>
        <w:contextualSpacing/>
        <w:jc w:val="both"/>
        <w:rPr>
          <w:sz w:val="24"/>
          <w:szCs w:val="24"/>
        </w:rPr>
      </w:pPr>
      <w:r>
        <w:rPr>
          <w:rFonts w:ascii="Times New Roman" w:eastAsia="Times New Roman" w:hAnsi="Times New Roman" w:cs="Times New Roman"/>
          <w:sz w:val="24"/>
          <w:szCs w:val="24"/>
        </w:rPr>
        <w:t>środki własne gminy;</w:t>
      </w:r>
    </w:p>
    <w:p w:rsidR="00464BA0" w:rsidRDefault="00081E2F">
      <w:pPr>
        <w:pStyle w:val="Normalny1"/>
        <w:numPr>
          <w:ilvl w:val="0"/>
          <w:numId w:val="61"/>
        </w:numPr>
        <w:spacing w:after="0" w:line="240" w:lineRule="auto"/>
        <w:ind w:hanging="360"/>
        <w:contextualSpacing/>
        <w:jc w:val="both"/>
        <w:rPr>
          <w:sz w:val="24"/>
          <w:szCs w:val="24"/>
        </w:rPr>
      </w:pPr>
      <w:r>
        <w:rPr>
          <w:rFonts w:ascii="Times New Roman" w:eastAsia="Times New Roman" w:hAnsi="Times New Roman" w:cs="Times New Roman"/>
          <w:sz w:val="24"/>
          <w:szCs w:val="24"/>
        </w:rPr>
        <w:t>środki wnioskodawcy;</w:t>
      </w:r>
    </w:p>
    <w:p w:rsidR="00464BA0" w:rsidRDefault="00081E2F">
      <w:pPr>
        <w:pStyle w:val="Normalny1"/>
        <w:numPr>
          <w:ilvl w:val="0"/>
          <w:numId w:val="61"/>
        </w:numPr>
        <w:spacing w:after="0" w:line="240" w:lineRule="auto"/>
        <w:ind w:hanging="360"/>
        <w:contextualSpacing/>
        <w:jc w:val="both"/>
        <w:rPr>
          <w:sz w:val="24"/>
          <w:szCs w:val="24"/>
        </w:rPr>
      </w:pPr>
      <w:r>
        <w:rPr>
          <w:rFonts w:ascii="Times New Roman" w:eastAsia="Times New Roman" w:hAnsi="Times New Roman" w:cs="Times New Roman"/>
          <w:sz w:val="24"/>
          <w:szCs w:val="24"/>
        </w:rPr>
        <w:t>środki zabezpieczone w Planach krajowych i europejskich;</w:t>
      </w:r>
    </w:p>
    <w:p w:rsidR="00464BA0" w:rsidRDefault="00081E2F">
      <w:pPr>
        <w:pStyle w:val="Normalny1"/>
        <w:numPr>
          <w:ilvl w:val="0"/>
          <w:numId w:val="61"/>
        </w:numPr>
        <w:spacing w:after="0" w:line="240" w:lineRule="auto"/>
        <w:ind w:hanging="360"/>
        <w:contextualSpacing/>
        <w:jc w:val="both"/>
        <w:rPr>
          <w:sz w:val="24"/>
          <w:szCs w:val="24"/>
        </w:rPr>
      </w:pPr>
      <w:r>
        <w:rPr>
          <w:rFonts w:ascii="Times New Roman" w:eastAsia="Times New Roman" w:hAnsi="Times New Roman" w:cs="Times New Roman"/>
          <w:sz w:val="24"/>
          <w:szCs w:val="24"/>
        </w:rPr>
        <w:t>środki komercyjne.</w:t>
      </w:r>
    </w:p>
    <w:p w:rsidR="00464BA0" w:rsidRDefault="00081E2F">
      <w:pPr>
        <w:pStyle w:val="Normalny1"/>
        <w:spacing w:after="0" w:line="240" w:lineRule="auto"/>
        <w:jc w:val="both"/>
      </w:pPr>
      <w:r>
        <w:rPr>
          <w:rFonts w:ascii="Times New Roman" w:eastAsia="Times New Roman" w:hAnsi="Times New Roman" w:cs="Times New Roman"/>
          <w:sz w:val="24"/>
          <w:szCs w:val="24"/>
        </w:rPr>
        <w:t>Należy pamiętać iż działania uruchamiane w ramach PGN mogą zakładać przedsięwzięcia zarówno objęte warunkami pomocy publicznej jak i nie związane z nią.</w:t>
      </w:r>
    </w:p>
    <w:p w:rsidR="00464BA0" w:rsidRDefault="00081E2F">
      <w:pPr>
        <w:pStyle w:val="Normalny1"/>
        <w:spacing w:after="0" w:line="240" w:lineRule="auto"/>
        <w:jc w:val="both"/>
      </w:pPr>
      <w:r>
        <w:rPr>
          <w:rFonts w:ascii="Times New Roman" w:eastAsia="Times New Roman" w:hAnsi="Times New Roman" w:cs="Times New Roman"/>
          <w:sz w:val="24"/>
          <w:szCs w:val="24"/>
        </w:rPr>
        <w:t>Propozycje finansowania działań zawartych w ramach PGN przedstawiono w załączniku 1.</w:t>
      </w:r>
    </w:p>
    <w:p w:rsidR="00464BA0" w:rsidRDefault="00464BA0">
      <w:pPr>
        <w:pStyle w:val="Normalny1"/>
        <w:spacing w:after="0" w:line="240" w:lineRule="auto"/>
        <w:jc w:val="both"/>
      </w:pPr>
    </w:p>
    <w:p w:rsidR="00EA2A66" w:rsidRDefault="00EA2A66">
      <w:pPr>
        <w:pStyle w:val="Normalny1"/>
        <w:spacing w:after="200" w:line="276" w:lineRule="auto"/>
        <w:sectPr w:rsidR="00EA2A66" w:rsidSect="006571DE">
          <w:pgSz w:w="11906" w:h="16838"/>
          <w:pgMar w:top="1417" w:right="1417" w:bottom="1417" w:left="1417" w:header="708" w:footer="708" w:gutter="0"/>
          <w:cols w:space="708"/>
          <w:docGrid w:linePitch="299"/>
        </w:sectPr>
      </w:pPr>
      <w:bookmarkStart w:id="143" w:name="h.3mzq4wv" w:colFirst="0" w:colLast="0"/>
      <w:bookmarkEnd w:id="143"/>
    </w:p>
    <w:p w:rsidR="00464BA0" w:rsidRDefault="00464BA0">
      <w:pPr>
        <w:pStyle w:val="Normalny1"/>
        <w:spacing w:after="200" w:line="276" w:lineRule="auto"/>
      </w:pPr>
    </w:p>
    <w:p w:rsidR="00464BA0" w:rsidRDefault="00081E2F" w:rsidP="006571DE">
      <w:pPr>
        <w:pStyle w:val="Normalny1"/>
        <w:keepNext/>
        <w:keepLines/>
        <w:spacing w:before="480" w:after="0" w:line="276" w:lineRule="auto"/>
        <w:jc w:val="both"/>
        <w:outlineLvl w:val="1"/>
      </w:pPr>
      <w:bookmarkStart w:id="144" w:name="_Toc443502130"/>
      <w:r>
        <w:rPr>
          <w:rFonts w:ascii="Cambria" w:eastAsia="Cambria" w:hAnsi="Cambria" w:cs="Cambria"/>
          <w:b/>
          <w:color w:val="365F91"/>
          <w:sz w:val="28"/>
          <w:szCs w:val="28"/>
        </w:rPr>
        <w:t>6.6. ZASADY WDRAŻANIA PLANU GOSPODARKI NISKOEMISYJNEJ</w:t>
      </w:r>
      <w:bookmarkEnd w:id="144"/>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Zgodnie z dobrymi praktykami realizacji SEAP (jako wzorcowego dokumentu przyjętego dla tego opracowania) niezwykle ważne jest powołanie w strukturach urzędu stanowiska pracy (lub przypisanie do zakresu czynności istniejącego stanowiska pracy zadań): koordynatora PGN  w randze pełnomocnika ds. energii w GMINIE OPOLE LUBELSKIE lub menedżera ds. ochrony środowiska i energetyki.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Ważne jest aby osoba sprawująca te funkcje (koordynator PGN) miała możliwość bezpośredniego wpływu na podejmowane decyzje w urzędzie by dopilnować, aby cele i kierunki PGN były uwzględnione w:</w:t>
      </w:r>
    </w:p>
    <w:p w:rsidR="00464BA0" w:rsidRDefault="00081E2F">
      <w:pPr>
        <w:pStyle w:val="Normalny1"/>
        <w:numPr>
          <w:ilvl w:val="0"/>
          <w:numId w:val="27"/>
        </w:numPr>
        <w:spacing w:after="0" w:line="240" w:lineRule="auto"/>
        <w:ind w:hanging="360"/>
        <w:contextualSpacing/>
        <w:jc w:val="both"/>
        <w:rPr>
          <w:sz w:val="24"/>
          <w:szCs w:val="24"/>
        </w:rPr>
      </w:pPr>
      <w:r>
        <w:rPr>
          <w:rFonts w:ascii="Times New Roman" w:eastAsia="Times New Roman" w:hAnsi="Times New Roman" w:cs="Times New Roman"/>
          <w:sz w:val="24"/>
          <w:szCs w:val="24"/>
        </w:rPr>
        <w:t>zapisach prawa lokalnego,</w:t>
      </w:r>
    </w:p>
    <w:p w:rsidR="00464BA0" w:rsidRDefault="00081E2F">
      <w:pPr>
        <w:pStyle w:val="Normalny1"/>
        <w:numPr>
          <w:ilvl w:val="0"/>
          <w:numId w:val="2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 dokumentach strategicznych i planistycznych, </w:t>
      </w:r>
    </w:p>
    <w:p w:rsidR="00464BA0" w:rsidRDefault="00081E2F">
      <w:pPr>
        <w:pStyle w:val="Normalny1"/>
        <w:numPr>
          <w:ilvl w:val="0"/>
          <w:numId w:val="27"/>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wewnętrznych instrukcjach i regulacjach.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Osoba taka powinna zajmować co najmniej stanowisko Głównego Specjalisty.</w:t>
      </w:r>
    </w:p>
    <w:p w:rsidR="00464BA0" w:rsidRDefault="00081E2F">
      <w:pPr>
        <w:pStyle w:val="Normalny1"/>
        <w:spacing w:after="0" w:line="240" w:lineRule="auto"/>
        <w:jc w:val="both"/>
      </w:pPr>
      <w:r>
        <w:rPr>
          <w:rFonts w:ascii="Times New Roman" w:eastAsia="Times New Roman" w:hAnsi="Times New Roman" w:cs="Times New Roman"/>
          <w:sz w:val="24"/>
          <w:szCs w:val="24"/>
        </w:rPr>
        <w:t>Sugerowany zakres kompetencji i zadań koordynatora wykonawczego Planu: koordynacja wdrażania PGN i podobnych Planów w GMINIE OPOLE LUBELSKIE:</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przygotowanie analiz o stanie energetycznym gminy i podejmowanych działaniach ukierunkowanych na redukcję emisji zanieczyszczeń,</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identyfikacja potrzeb pozyskania zewnętrznego wsparcia na realizację inwestycji ograniczających emisję zanieczyszczeń, podnoszących efektywność energetyczną i budujących świadomość społeczną w zakresie tej tematyki,</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inicjowanie udziału w unijnych i międzynarodowych Planach i projektach z zakresu ochrony powietrza i efektywnego wykorzystania energii oraz prowadzenie tych projektów,</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przygotowanie planów termomodernizacyjnych dla obiektów gminnych i współpraca w tym zakresie z jednostkami organizacyjnymi gminy,</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doradztwo energetyczne w zakresie termomodernizacji budynków użyteczności publicznej oraz mieszkalnych,</w:t>
      </w:r>
    </w:p>
    <w:p w:rsidR="00464BA0" w:rsidRDefault="00081E2F">
      <w:pPr>
        <w:pStyle w:val="Normalny1"/>
        <w:numPr>
          <w:ilvl w:val="0"/>
          <w:numId w:val="28"/>
        </w:numPr>
        <w:spacing w:after="0" w:line="240" w:lineRule="auto"/>
        <w:ind w:hanging="360"/>
        <w:contextualSpacing/>
        <w:jc w:val="both"/>
        <w:rPr>
          <w:sz w:val="24"/>
          <w:szCs w:val="24"/>
        </w:rPr>
      </w:pPr>
      <w:r>
        <w:rPr>
          <w:rFonts w:ascii="Times New Roman" w:eastAsia="Times New Roman" w:hAnsi="Times New Roman" w:cs="Times New Roman"/>
          <w:sz w:val="24"/>
          <w:szCs w:val="24"/>
        </w:rPr>
        <w:t>prowadzenie punktu informacyjnego dla mieszkańców i podmiotów na temat rozwiązań w zakresie efektywności energetycznej i OZE.</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u w:val="single"/>
        </w:rPr>
        <w:t xml:space="preserve">Powołanie koordynatora wykonawczego nie jest warunkiem koniecznym do prowadzenia wdrażania PGN. </w:t>
      </w:r>
      <w:r>
        <w:rPr>
          <w:rFonts w:ascii="Times New Roman" w:eastAsia="Times New Roman" w:hAnsi="Times New Roman" w:cs="Times New Roman"/>
          <w:sz w:val="24"/>
          <w:szCs w:val="24"/>
        </w:rPr>
        <w:t xml:space="preserve">Decyzje o takim stanowisku mogą zostać podjęte przez Władze Gminy w dowolnym momencie i będą zależne od ilości zadań oraz dostępnych środków. </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Niezwykle ważne jest aby decyzje w ramach PGN były podejmowane przy pełnej partycypacji społecznej i wypracowywane  przy udziale wszystkich interesariuszy. Dlatego też,  celowym jest uzupełnienie struktury wdrażania strategicznego PGN przez powołanie  </w:t>
      </w:r>
      <w:r>
        <w:rPr>
          <w:rFonts w:ascii="Times New Roman" w:eastAsia="Times New Roman" w:hAnsi="Times New Roman" w:cs="Times New Roman"/>
          <w:b/>
          <w:sz w:val="24"/>
          <w:szCs w:val="24"/>
        </w:rPr>
        <w:t>ZESPOŁU</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INTERESARIUSZY,</w:t>
      </w:r>
      <w:r>
        <w:rPr>
          <w:rFonts w:ascii="Times New Roman" w:eastAsia="Times New Roman" w:hAnsi="Times New Roman" w:cs="Times New Roman"/>
          <w:sz w:val="24"/>
          <w:szCs w:val="24"/>
        </w:rPr>
        <w:t xml:space="preserve"> w skład którego wejdą zarówno osoby zaangażowane w realizację PGN jak i osoby zainteresowane wynikami jego realizacji czy też te, których działania PGN będą w jakimś stopniu ograniczać. </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Głównym celem działania takiego zespołu powinno być zgłaszanie postulatów w sprawie realizacji PGN i planowanie szczegółowych działań wykonawczych. Możliwe jest również przypisanie zadań do istniejącej już struktury np. Konwentu ds strategii.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Opis interesariuszy PGN</w:t>
      </w:r>
    </w:p>
    <w:p w:rsidR="00464BA0" w:rsidRDefault="00081E2F">
      <w:pPr>
        <w:pStyle w:val="Normalny1"/>
        <w:spacing w:after="0" w:line="240" w:lineRule="auto"/>
        <w:jc w:val="both"/>
      </w:pPr>
      <w:r>
        <w:rPr>
          <w:rFonts w:ascii="Times New Roman" w:eastAsia="Times New Roman" w:hAnsi="Times New Roman" w:cs="Times New Roman"/>
          <w:sz w:val="24"/>
          <w:szCs w:val="24"/>
        </w:rPr>
        <w:t>Dwie główne grupy interesariuszy to: interesariusze zewnętrzni oraz interesariusze wewnętrzni.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Interesariusze zewnętrzni PGN dla GMINY OPOLE LUBELSKIE:</w:t>
      </w:r>
    </w:p>
    <w:p w:rsidR="00464BA0" w:rsidRDefault="00081E2F">
      <w:pPr>
        <w:pStyle w:val="Normalny1"/>
        <w:numPr>
          <w:ilvl w:val="0"/>
          <w:numId w:val="29"/>
        </w:numPr>
        <w:spacing w:after="0" w:line="240" w:lineRule="auto"/>
        <w:ind w:hanging="360"/>
        <w:contextualSpacing/>
        <w:jc w:val="both"/>
        <w:rPr>
          <w:sz w:val="24"/>
          <w:szCs w:val="24"/>
        </w:rPr>
      </w:pPr>
      <w:r>
        <w:rPr>
          <w:rFonts w:ascii="Times New Roman" w:eastAsia="Times New Roman" w:hAnsi="Times New Roman" w:cs="Times New Roman"/>
          <w:sz w:val="24"/>
          <w:szCs w:val="24"/>
        </w:rPr>
        <w:t>sołtysi,</w:t>
      </w:r>
    </w:p>
    <w:p w:rsidR="00464BA0" w:rsidRDefault="00081E2F">
      <w:pPr>
        <w:pStyle w:val="Normalny1"/>
        <w:numPr>
          <w:ilvl w:val="0"/>
          <w:numId w:val="29"/>
        </w:numPr>
        <w:spacing w:after="0" w:line="240" w:lineRule="auto"/>
        <w:ind w:hanging="360"/>
        <w:contextualSpacing/>
        <w:jc w:val="both"/>
        <w:rPr>
          <w:sz w:val="24"/>
          <w:szCs w:val="24"/>
        </w:rPr>
      </w:pPr>
      <w:r>
        <w:rPr>
          <w:rFonts w:ascii="Times New Roman" w:eastAsia="Times New Roman" w:hAnsi="Times New Roman" w:cs="Times New Roman"/>
          <w:sz w:val="24"/>
          <w:szCs w:val="24"/>
        </w:rPr>
        <w:t>mieszkańcy gminy,</w:t>
      </w:r>
    </w:p>
    <w:p w:rsidR="00464BA0" w:rsidRDefault="00081E2F">
      <w:pPr>
        <w:pStyle w:val="Normalny1"/>
        <w:numPr>
          <w:ilvl w:val="0"/>
          <w:numId w:val="29"/>
        </w:numPr>
        <w:spacing w:after="0" w:line="240" w:lineRule="auto"/>
        <w:ind w:hanging="360"/>
        <w:contextualSpacing/>
        <w:jc w:val="both"/>
        <w:rPr>
          <w:sz w:val="24"/>
          <w:szCs w:val="24"/>
        </w:rPr>
      </w:pPr>
      <w:r>
        <w:rPr>
          <w:rFonts w:ascii="Times New Roman" w:eastAsia="Times New Roman" w:hAnsi="Times New Roman" w:cs="Times New Roman"/>
          <w:sz w:val="24"/>
          <w:szCs w:val="24"/>
        </w:rPr>
        <w:t>przedsiębiorstwa funkcjonujące na terenie gminy,</w:t>
      </w:r>
    </w:p>
    <w:p w:rsidR="00464BA0" w:rsidRDefault="00081E2F">
      <w:pPr>
        <w:pStyle w:val="Normalny1"/>
        <w:numPr>
          <w:ilvl w:val="0"/>
          <w:numId w:val="29"/>
        </w:numPr>
        <w:spacing w:after="0" w:line="240" w:lineRule="auto"/>
        <w:ind w:hanging="360"/>
        <w:contextualSpacing/>
        <w:jc w:val="both"/>
        <w:rPr>
          <w:sz w:val="24"/>
          <w:szCs w:val="24"/>
        </w:rPr>
      </w:pPr>
      <w:r>
        <w:rPr>
          <w:rFonts w:ascii="Times New Roman" w:eastAsia="Times New Roman" w:hAnsi="Times New Roman" w:cs="Times New Roman"/>
          <w:sz w:val="24"/>
          <w:szCs w:val="24"/>
        </w:rPr>
        <w:t>organizacje i instytucje niezależne od gminy a zlokalizowane na jego terenie,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Interesariusze wewnętrzni, wśród których można wymienić:</w:t>
      </w:r>
    </w:p>
    <w:p w:rsidR="00464BA0" w:rsidRDefault="00081E2F">
      <w:pPr>
        <w:pStyle w:val="Normalny1"/>
        <w:numPr>
          <w:ilvl w:val="0"/>
          <w:numId w:val="30"/>
        </w:numPr>
        <w:spacing w:after="0" w:line="240" w:lineRule="auto"/>
        <w:ind w:hanging="360"/>
        <w:contextualSpacing/>
        <w:jc w:val="both"/>
        <w:rPr>
          <w:sz w:val="24"/>
          <w:szCs w:val="24"/>
        </w:rPr>
      </w:pPr>
      <w:r>
        <w:rPr>
          <w:rFonts w:ascii="Times New Roman" w:eastAsia="Times New Roman" w:hAnsi="Times New Roman" w:cs="Times New Roman"/>
          <w:sz w:val="24"/>
          <w:szCs w:val="24"/>
        </w:rPr>
        <w:t>Rada Gminy,</w:t>
      </w:r>
    </w:p>
    <w:p w:rsidR="00464BA0" w:rsidRDefault="00081E2F">
      <w:pPr>
        <w:pStyle w:val="Normalny1"/>
        <w:numPr>
          <w:ilvl w:val="0"/>
          <w:numId w:val="30"/>
        </w:numPr>
        <w:spacing w:after="0" w:line="240" w:lineRule="auto"/>
        <w:ind w:hanging="360"/>
        <w:contextualSpacing/>
        <w:jc w:val="both"/>
        <w:rPr>
          <w:sz w:val="24"/>
          <w:szCs w:val="24"/>
        </w:rPr>
      </w:pPr>
      <w:r>
        <w:rPr>
          <w:rFonts w:ascii="Times New Roman" w:eastAsia="Times New Roman" w:hAnsi="Times New Roman" w:cs="Times New Roman"/>
          <w:sz w:val="24"/>
          <w:szCs w:val="24"/>
        </w:rPr>
        <w:t>pracownicy Urzędu Gminy,</w:t>
      </w:r>
    </w:p>
    <w:p w:rsidR="00464BA0" w:rsidRDefault="00081E2F">
      <w:pPr>
        <w:pStyle w:val="Normalny1"/>
        <w:numPr>
          <w:ilvl w:val="0"/>
          <w:numId w:val="30"/>
        </w:numPr>
        <w:spacing w:after="0" w:line="240" w:lineRule="auto"/>
        <w:ind w:hanging="360"/>
        <w:contextualSpacing/>
        <w:jc w:val="both"/>
        <w:rPr>
          <w:sz w:val="24"/>
          <w:szCs w:val="24"/>
        </w:rPr>
      </w:pPr>
      <w:r>
        <w:rPr>
          <w:rFonts w:ascii="Times New Roman" w:eastAsia="Times New Roman" w:hAnsi="Times New Roman" w:cs="Times New Roman"/>
          <w:sz w:val="24"/>
          <w:szCs w:val="24"/>
        </w:rPr>
        <w:t>pracownicy jednostek gminnych.</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Komunikacja z interesariuszami powinna się opierać na następujących formach:</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Spotkania zespołu interesariuszy,</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Strona internetowa Urzędu GMINY OPOLE LUBELSKIE,</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Informacje podawane na posiedzeniach Rady GMINY OPOLE LUBELSKIE, spotkaniach z sołtysami i mieszkańcami, spotkaniach wiejskich,</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Materiały prasowe,</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Spotkania tematyczne informacyjne,</w:t>
      </w:r>
    </w:p>
    <w:p w:rsidR="00464BA0" w:rsidRDefault="00081E2F">
      <w:pPr>
        <w:pStyle w:val="Normalny1"/>
        <w:numPr>
          <w:ilvl w:val="0"/>
          <w:numId w:val="5"/>
        </w:numPr>
        <w:spacing w:after="0" w:line="240" w:lineRule="auto"/>
        <w:ind w:hanging="360"/>
        <w:contextualSpacing/>
        <w:jc w:val="both"/>
        <w:rPr>
          <w:sz w:val="24"/>
          <w:szCs w:val="24"/>
        </w:rPr>
      </w:pPr>
      <w:r>
        <w:rPr>
          <w:rFonts w:ascii="Times New Roman" w:eastAsia="Times New Roman" w:hAnsi="Times New Roman" w:cs="Times New Roman"/>
          <w:sz w:val="24"/>
          <w:szCs w:val="24"/>
        </w:rPr>
        <w:t>Ankiety satysfakcji.</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System wdrażania PGN w GMINIE OPOLE LUBELSKIE</w:t>
      </w:r>
    </w:p>
    <w:p w:rsidR="00464BA0" w:rsidRDefault="007554BC" w:rsidP="00845636">
      <w:pPr>
        <w:pStyle w:val="Normalny1"/>
        <w:spacing w:after="0" w:line="240" w:lineRule="auto"/>
        <w:jc w:val="center"/>
      </w:pPr>
      <w:r>
        <w:rPr>
          <w:noProof/>
        </w:rPr>
        <w:drawing>
          <wp:inline distT="0" distB="0" distL="0" distR="0">
            <wp:extent cx="3905250" cy="23336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srcRect/>
                    <a:stretch>
                      <a:fillRect/>
                    </a:stretch>
                  </pic:blipFill>
                  <pic:spPr bwMode="auto">
                    <a:xfrm>
                      <a:off x="0" y="0"/>
                      <a:ext cx="3905250" cy="2333625"/>
                    </a:xfrm>
                    <a:prstGeom prst="rect">
                      <a:avLst/>
                    </a:prstGeom>
                    <a:noFill/>
                    <a:ln w="9525">
                      <a:noFill/>
                      <a:miter lim="800000"/>
                      <a:headEnd/>
                      <a:tailEnd/>
                    </a:ln>
                  </pic:spPr>
                </pic:pic>
              </a:graphicData>
            </a:graphic>
          </wp:inline>
        </w:drawing>
      </w:r>
    </w:p>
    <w:p w:rsidR="00464BA0" w:rsidRDefault="00464BA0">
      <w:pPr>
        <w:pStyle w:val="Normalny1"/>
        <w:spacing w:after="0" w:line="240" w:lineRule="auto"/>
        <w:jc w:val="both"/>
      </w:pPr>
    </w:p>
    <w:p w:rsidR="00464BA0" w:rsidRDefault="00464BA0">
      <w:pPr>
        <w:pStyle w:val="Normalny1"/>
        <w:spacing w:after="0" w:line="240" w:lineRule="auto"/>
        <w:jc w:val="both"/>
      </w:pPr>
    </w:p>
    <w:p w:rsidR="00EA2A66" w:rsidRDefault="00EA2A66">
      <w:pPr>
        <w:pStyle w:val="Normalny1"/>
        <w:spacing w:after="0" w:line="240" w:lineRule="auto"/>
        <w:jc w:val="both"/>
      </w:pPr>
    </w:p>
    <w:p w:rsidR="00EA2A66" w:rsidRDefault="00EA2A66">
      <w:pPr>
        <w:pStyle w:val="Normalny1"/>
        <w:spacing w:after="0" w:line="240" w:lineRule="auto"/>
        <w:jc w:val="both"/>
        <w:sectPr w:rsidR="00EA2A66" w:rsidSect="006571DE">
          <w:pgSz w:w="11906" w:h="16838"/>
          <w:pgMar w:top="1417" w:right="1417" w:bottom="1417" w:left="1417" w:header="708" w:footer="708" w:gutter="0"/>
          <w:cols w:space="708"/>
          <w:docGrid w:linePitch="299"/>
        </w:sectPr>
      </w:pPr>
    </w:p>
    <w:p w:rsidR="00464BA0" w:rsidRDefault="00464BA0">
      <w:pPr>
        <w:pStyle w:val="Normalny1"/>
        <w:spacing w:after="0" w:line="240" w:lineRule="auto"/>
        <w:jc w:val="both"/>
      </w:pPr>
      <w:bookmarkStart w:id="145" w:name="h.2250f4o" w:colFirst="0" w:colLast="0"/>
      <w:bookmarkEnd w:id="145"/>
    </w:p>
    <w:p w:rsidR="00464BA0" w:rsidRDefault="00081E2F" w:rsidP="006571DE">
      <w:pPr>
        <w:pStyle w:val="Normalny1"/>
        <w:keepNext/>
        <w:keepLines/>
        <w:spacing w:before="480" w:after="0" w:line="276" w:lineRule="auto"/>
        <w:jc w:val="both"/>
        <w:outlineLvl w:val="1"/>
      </w:pPr>
      <w:bookmarkStart w:id="146" w:name="_Toc443502131"/>
      <w:r>
        <w:rPr>
          <w:rFonts w:ascii="Cambria" w:eastAsia="Cambria" w:hAnsi="Cambria" w:cs="Cambria"/>
          <w:b/>
          <w:color w:val="365F91"/>
          <w:sz w:val="28"/>
          <w:szCs w:val="28"/>
        </w:rPr>
        <w:t>6.7. PRZYGOTOWANIE KONIECZNYCH DOKUMENTÓW ORAZ NARZĘDZI SYSTEMOWYCH PRZEZNACZONYCH DO PROCESU REALIZACJI PGN W GMINIE OPOLE LUBELSKIE</w:t>
      </w:r>
      <w:bookmarkEnd w:id="146"/>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ab/>
        <w:t>W celu prawidłowej realizacji PGN niezbędne będzie podjęcie działań w zakresie:</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przyjęcie dokumentu przez Radę Gminy;</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wprowadzenie działań finansowych do wieloletniego prognozy finansowej;</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uruchomienie systemu monitoringu;</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pozyskanie środków finansowych;</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uruchomienie działań promocyjnych i informacyjnych;</w:t>
      </w:r>
    </w:p>
    <w:p w:rsidR="00464BA0" w:rsidRDefault="00081E2F">
      <w:pPr>
        <w:pStyle w:val="Normalny1"/>
        <w:numPr>
          <w:ilvl w:val="0"/>
          <w:numId w:val="59"/>
        </w:numPr>
        <w:spacing w:after="0" w:line="240" w:lineRule="auto"/>
        <w:ind w:hanging="360"/>
        <w:contextualSpacing/>
        <w:jc w:val="both"/>
        <w:rPr>
          <w:sz w:val="24"/>
          <w:szCs w:val="24"/>
        </w:rPr>
      </w:pPr>
      <w:r>
        <w:rPr>
          <w:rFonts w:ascii="Times New Roman" w:eastAsia="Times New Roman" w:hAnsi="Times New Roman" w:cs="Times New Roman"/>
          <w:sz w:val="24"/>
          <w:szCs w:val="24"/>
        </w:rPr>
        <w:t>aktualizacja PGN.</w:t>
      </w:r>
    </w:p>
    <w:p w:rsidR="00464BA0" w:rsidRDefault="00464BA0">
      <w:pPr>
        <w:pStyle w:val="Normalny1"/>
        <w:spacing w:after="0" w:line="240" w:lineRule="auto"/>
        <w:jc w:val="both"/>
      </w:pPr>
    </w:p>
    <w:p w:rsidR="00464BA0" w:rsidRDefault="00081E2F">
      <w:pPr>
        <w:pStyle w:val="Normalny1"/>
      </w:pPr>
      <w:r>
        <w:br w:type="page"/>
      </w:r>
    </w:p>
    <w:p w:rsidR="00464BA0" w:rsidRDefault="00081E2F" w:rsidP="006571DE">
      <w:pPr>
        <w:pStyle w:val="Normalny1"/>
        <w:keepNext/>
        <w:keepLines/>
        <w:spacing w:before="480" w:after="0" w:line="276" w:lineRule="auto"/>
        <w:jc w:val="both"/>
        <w:outlineLvl w:val="0"/>
      </w:pPr>
      <w:bookmarkStart w:id="147" w:name="h.haapch" w:colFirst="0" w:colLast="0"/>
      <w:bookmarkStart w:id="148" w:name="_Toc443502132"/>
      <w:bookmarkEnd w:id="147"/>
      <w:r>
        <w:rPr>
          <w:rFonts w:ascii="Cambria" w:eastAsia="Cambria" w:hAnsi="Cambria" w:cs="Cambria"/>
          <w:b/>
          <w:color w:val="365F91"/>
          <w:sz w:val="28"/>
          <w:szCs w:val="28"/>
        </w:rPr>
        <w:lastRenderedPageBreak/>
        <w:t>7. MONITOROWANIE, EWALUACJA I KONTROLA</w:t>
      </w:r>
      <w:bookmarkEnd w:id="148"/>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celu oceny skuteczności wdrożenia PGN niezbędne jest zaplanowanie odpowiedniej koncepcji jego ewaluacji. Systematyczne i konsekwentne monitorowanie postępów wynikających z działań wdrożeniowych stanowi z jednej strony podstawę dla ewentualnych działań korygujących lub aktualizujących zaproponowane rozwiązania. Ponadto daje również możliwość całościowej oceny planu. </w:t>
      </w:r>
    </w:p>
    <w:p w:rsidR="00464BA0" w:rsidRDefault="00081E2F">
      <w:pPr>
        <w:pStyle w:val="Normalny1"/>
        <w:spacing w:after="0" w:line="240" w:lineRule="auto"/>
        <w:jc w:val="both"/>
      </w:pPr>
      <w:r>
        <w:rPr>
          <w:rFonts w:ascii="Times New Roman" w:eastAsia="Times New Roman" w:hAnsi="Times New Roman" w:cs="Times New Roman"/>
          <w:sz w:val="24"/>
          <w:szCs w:val="24"/>
        </w:rPr>
        <w:t>Ocena realizacji Planu polegać będzie przede wszystkim na systematycznej, obserwacji postępów we wdrażaniu.</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Układ działań systemu monitoringu dla GMINY OPOLE LUBELSKIE</w:t>
      </w:r>
    </w:p>
    <w:p w:rsidR="00464BA0" w:rsidRDefault="007554BC" w:rsidP="00181989">
      <w:pPr>
        <w:pStyle w:val="Normalny1"/>
        <w:spacing w:after="0" w:line="240" w:lineRule="auto"/>
        <w:jc w:val="center"/>
      </w:pPr>
      <w:r>
        <w:rPr>
          <w:noProof/>
        </w:rPr>
        <w:drawing>
          <wp:inline distT="0" distB="0" distL="0" distR="0">
            <wp:extent cx="4695825" cy="28956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4695825" cy="2895600"/>
                    </a:xfrm>
                    <a:prstGeom prst="rect">
                      <a:avLst/>
                    </a:prstGeom>
                    <a:noFill/>
                    <a:ln w="9525">
                      <a:noFill/>
                      <a:miter lim="800000"/>
                      <a:headEnd/>
                      <a:tailEnd/>
                    </a:ln>
                  </pic:spPr>
                </pic:pic>
              </a:graphicData>
            </a:graphic>
          </wp:inline>
        </w:drawing>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W warstwie metodycznej monitoring i ewaluacja powinny być prowadzone z wykorzystaniem ograniczonego zbioru wskaźników umożliwiających szybki pomiar stopnia realizacji priorytetów i celów strategicznych, przy uwzględnieniu dostępności danych statystycznych. Mając na uwadze powyższe, dobór wskaźników monitoringu i ewaluacji został dokonany w oparciu o następujące kryteria: </w:t>
      </w:r>
    </w:p>
    <w:p w:rsidR="00464BA0" w:rsidRDefault="00081E2F">
      <w:pPr>
        <w:pStyle w:val="Normalny1"/>
        <w:numPr>
          <w:ilvl w:val="0"/>
          <w:numId w:val="81"/>
        </w:numPr>
        <w:spacing w:after="0" w:line="240" w:lineRule="auto"/>
        <w:ind w:hanging="360"/>
        <w:contextualSpacing/>
        <w:jc w:val="both"/>
        <w:rPr>
          <w:sz w:val="24"/>
          <w:szCs w:val="24"/>
        </w:rPr>
      </w:pPr>
      <w:r>
        <w:rPr>
          <w:rFonts w:ascii="Times New Roman" w:eastAsia="Times New Roman" w:hAnsi="Times New Roman" w:cs="Times New Roman"/>
          <w:sz w:val="24"/>
          <w:szCs w:val="24"/>
        </w:rPr>
        <w:t>wewnętrzne odnoszące się do poszukiwania wskaźników monitoringu i ewaluacji, które w sposób syntetyczny, a zarazem całościowy opisują stopień realizacji poszczególnych priorytetów i celów;</w:t>
      </w:r>
    </w:p>
    <w:p w:rsidR="00464BA0" w:rsidRDefault="00081E2F">
      <w:pPr>
        <w:pStyle w:val="Normalny1"/>
        <w:numPr>
          <w:ilvl w:val="0"/>
          <w:numId w:val="81"/>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zewnętrzne odnoszące się do wykorzystania w procesie monitoringu popularnych wskaźników ewaluacji proponowanych przez Wytyczne SEAP.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System monitorowania PGN odnosi się do zbioru elementów umożliwiających pomiar, kontrolę, interpretację efektów realizowanych działań oraz uaktualnienia dokumentu. Działania te obejmują:</w:t>
      </w:r>
    </w:p>
    <w:p w:rsidR="00464BA0" w:rsidRDefault="00081E2F">
      <w:pPr>
        <w:pStyle w:val="Normalny1"/>
        <w:numPr>
          <w:ilvl w:val="0"/>
          <w:numId w:val="83"/>
        </w:numPr>
        <w:spacing w:after="0" w:line="240" w:lineRule="auto"/>
        <w:ind w:hanging="360"/>
        <w:contextualSpacing/>
        <w:jc w:val="both"/>
        <w:rPr>
          <w:sz w:val="24"/>
          <w:szCs w:val="24"/>
        </w:rPr>
      </w:pPr>
      <w:r>
        <w:rPr>
          <w:rFonts w:ascii="Times New Roman" w:eastAsia="Times New Roman" w:hAnsi="Times New Roman" w:cs="Times New Roman"/>
          <w:sz w:val="24"/>
          <w:szCs w:val="24"/>
        </w:rPr>
        <w:t>roczne raporty – odnoszące się do postępów prac oraz obejmujące swym zasięgiem zagadnienia oceny okresowej przy wykorzystaniu zaproponowanych wskaźników monitoringu i ewaluacji;</w:t>
      </w:r>
    </w:p>
    <w:p w:rsidR="00464BA0" w:rsidRDefault="00081E2F">
      <w:pPr>
        <w:pStyle w:val="Normalny1"/>
        <w:numPr>
          <w:ilvl w:val="0"/>
          <w:numId w:val="83"/>
        </w:numPr>
        <w:spacing w:after="0" w:line="240" w:lineRule="auto"/>
        <w:ind w:hanging="360"/>
        <w:contextualSpacing/>
        <w:jc w:val="both"/>
        <w:rPr>
          <w:sz w:val="24"/>
          <w:szCs w:val="24"/>
        </w:rPr>
      </w:pPr>
      <w:r>
        <w:rPr>
          <w:rFonts w:ascii="Times New Roman" w:eastAsia="Times New Roman" w:hAnsi="Times New Roman" w:cs="Times New Roman"/>
          <w:sz w:val="24"/>
          <w:szCs w:val="24"/>
        </w:rPr>
        <w:t xml:space="preserve">system gromadzenia, przetwarzania i analizy informacji związanych z efektami PGN, bazujący na wartościach zaproponowanych wskaźników monitoringu i ewaluacji. </w:t>
      </w:r>
      <w:r>
        <w:rPr>
          <w:rFonts w:ascii="Times New Roman" w:eastAsia="Times New Roman" w:hAnsi="Times New Roman" w:cs="Times New Roman"/>
          <w:sz w:val="24"/>
          <w:szCs w:val="24"/>
        </w:rPr>
        <w:lastRenderedPageBreak/>
        <w:t>Postuluje się wykorzystanie elektronicznych form gromadzenia i przetwarzania danych.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Powyższy system wymaga gromadzenia oraz analizy danych. Odpowiedzialność za prowadzenie procesu monitoringu będzie spoczywała na koordynatorze wykonawczym. Gmina może rozważyć także zlecenie usługi monitoringu do instytucji bądź podmiotu zewnętrznego. Ważnym czynnikiem decydującym o skuteczności monitoringu jest jego uporządkowanie i powtarzalność, zarówno w terminach jak i zakresach pozyskiwanych informacji.</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Biorąc pod uwagę kompleksowość działań zaproponowanych w PGN, a także wieloaspektowość jej efektów istotnym dodatkowym elementem monitoringu będą badania ewaluacyjne. Ewaluacja powinna być przeprowadzona w oparciu o wskaźniki monitorujące i powinna  mieć charakter całościowy i analityczny, pozwalający jednoznacznie ocenić postępy i stopień osiągnięcia zamierzonych celów. </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 odstawowym dokumentem powstającym w wyniku procesu ewaluacji jest raport ewaluacyjny, który stanowi rekomendację do podejmowania ewentualnych działań korygujących.</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Zakłada się, że badania winny odbywać się w latach 2018 i 2020. </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Wskaźniki produktu i rezultatu wymagane do osiągnięcia celu głównego i celów operacyjnych w perspektywie roku 2020.</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6"/>
        <w:gridCol w:w="51"/>
        <w:gridCol w:w="906"/>
        <w:gridCol w:w="2548"/>
        <w:gridCol w:w="80"/>
        <w:gridCol w:w="321"/>
        <w:gridCol w:w="989"/>
        <w:gridCol w:w="11"/>
        <w:gridCol w:w="1866"/>
      </w:tblGrid>
      <w:tr w:rsidR="00464BA0" w:rsidTr="00A25704">
        <w:tc>
          <w:tcPr>
            <w:tcW w:w="9288" w:type="dxa"/>
            <w:gridSpan w:val="9"/>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u w:val="single"/>
              </w:rPr>
              <w:t>CEL STRATEGICZNY</w:t>
            </w:r>
            <w:r w:rsidRPr="00A25704">
              <w:rPr>
                <w:rFonts w:ascii="Times New Roman" w:eastAsia="Times New Roman" w:hAnsi="Times New Roman" w:cs="Times New Roman"/>
                <w:b/>
                <w:sz w:val="24"/>
                <w:szCs w:val="24"/>
              </w:rPr>
              <w:t>: GMINA OPOLE LUBELSKIE WDRAŻA PROCES ZRÓWNOWAŻONEGO ROZWOJU W KIERUNKU GOSPODARKI NISKOEMISYJNEJ.</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REALIZACJA TEGO PROCESU OPIERA SIĘ NA PODEJMOWANIU DZIAŁAŃ ZMIERZAJĄCYCH DO OGRANICZANIA EMISJI GAZÓW CIEPLARNIANYCH, POPRAWY EFEKTYWNOŚCI ENERGETYCZNEJ, WZROSTU WYKORZYSTANIA ENERGII ZE ŹRÓDEŁ ODNAWIALNYCH ORAZ POPRAWY JAKOŚCI POWIETRZA ATMOSFERYCZNEGO.</w:t>
            </w:r>
          </w:p>
        </w:tc>
      </w:tr>
      <w:tr w:rsidR="00464BA0" w:rsidTr="00A25704">
        <w:tc>
          <w:tcPr>
            <w:tcW w:w="3473"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4"/>
                <w:szCs w:val="24"/>
              </w:rPr>
              <w:t>Wyszczególnienie</w:t>
            </w:r>
          </w:p>
        </w:tc>
        <w:tc>
          <w:tcPr>
            <w:tcW w:w="2949" w:type="dxa"/>
            <w:gridSpan w:val="3"/>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2013</w:t>
            </w:r>
          </w:p>
        </w:tc>
        <w:tc>
          <w:tcPr>
            <w:tcW w:w="2866" w:type="dxa"/>
            <w:gridSpan w:val="3"/>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2020</w:t>
            </w:r>
          </w:p>
        </w:tc>
      </w:tr>
      <w:tr w:rsidR="00464BA0" w:rsidTr="00A25704">
        <w:tc>
          <w:tcPr>
            <w:tcW w:w="3473"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4"/>
                <w:szCs w:val="24"/>
              </w:rPr>
              <w:t>Poziom redukcji emisji CO</w:t>
            </w:r>
          </w:p>
        </w:tc>
        <w:tc>
          <w:tcPr>
            <w:tcW w:w="2949"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2866"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20%</w:t>
            </w:r>
          </w:p>
        </w:tc>
      </w:tr>
      <w:tr w:rsidR="00464BA0" w:rsidTr="00A25704">
        <w:tc>
          <w:tcPr>
            <w:tcW w:w="3473"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4"/>
                <w:szCs w:val="24"/>
              </w:rPr>
              <w:t>Poziom udziału energii pochodzącej ze źródeł odnawialnych</w:t>
            </w:r>
          </w:p>
        </w:tc>
        <w:tc>
          <w:tcPr>
            <w:tcW w:w="2949"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2,81%</w:t>
            </w:r>
          </w:p>
        </w:tc>
        <w:tc>
          <w:tcPr>
            <w:tcW w:w="2866"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10%</w:t>
            </w:r>
          </w:p>
        </w:tc>
      </w:tr>
      <w:tr w:rsidR="00464BA0" w:rsidTr="00A25704">
        <w:tc>
          <w:tcPr>
            <w:tcW w:w="3473"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b/>
                <w:sz w:val="24"/>
                <w:szCs w:val="24"/>
              </w:rPr>
              <w:t>Poziom redukcji energii finalnej</w:t>
            </w:r>
          </w:p>
        </w:tc>
        <w:tc>
          <w:tcPr>
            <w:tcW w:w="2949"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2866" w:type="dxa"/>
            <w:gridSpan w:val="3"/>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10%</w:t>
            </w:r>
          </w:p>
        </w:tc>
      </w:tr>
      <w:tr w:rsidR="00464BA0" w:rsidTr="00A25704">
        <w:tc>
          <w:tcPr>
            <w:tcW w:w="9288" w:type="dxa"/>
            <w:gridSpan w:val="9"/>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u w:val="single"/>
              </w:rPr>
              <w:t>CEL OPERACYJNY 1:</w:t>
            </w:r>
            <w:r w:rsidRPr="00A25704">
              <w:rPr>
                <w:rFonts w:ascii="Times New Roman" w:eastAsia="Times New Roman" w:hAnsi="Times New Roman" w:cs="Times New Roman"/>
                <w:b/>
                <w:sz w:val="24"/>
                <w:szCs w:val="24"/>
              </w:rPr>
              <w:t xml:space="preserve"> OGRANICZENIE EMISJI GAZÓW CIEPLARNIANYCH W PERSPEKTYWIE 2020 R. (CEL REDUCKJI EMISJI GAZÓW CIEPLARNIANYCH DO ROKU 2020)</w:t>
            </w:r>
          </w:p>
        </w:tc>
      </w:tr>
      <w:tr w:rsidR="00464BA0" w:rsidTr="00A25704">
        <w:tc>
          <w:tcPr>
            <w:tcW w:w="6101" w:type="dxa"/>
            <w:gridSpan w:val="5"/>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Wyszczególnienie</w:t>
            </w:r>
          </w:p>
        </w:tc>
        <w:tc>
          <w:tcPr>
            <w:tcW w:w="1310"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2013</w:t>
            </w:r>
          </w:p>
        </w:tc>
        <w:tc>
          <w:tcPr>
            <w:tcW w:w="1877"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2020</w:t>
            </w:r>
          </w:p>
        </w:tc>
      </w:tr>
      <w:tr w:rsidR="00081E2F" w:rsidTr="00A25704">
        <w:tc>
          <w:tcPr>
            <w:tcW w:w="2567" w:type="dxa"/>
            <w:gridSpan w:val="2"/>
            <w:vMerge w:val="restart"/>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produktu</w:t>
            </w:r>
          </w:p>
        </w:tc>
        <w:tc>
          <w:tcPr>
            <w:tcW w:w="3534"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projektów (inwestycyjnych/miękkich)</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zrealizowanych w ramach „Planu gospodarki</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niskoemisyjnej”</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w:t>
            </w:r>
          </w:p>
        </w:tc>
        <w:tc>
          <w:tcPr>
            <w:tcW w:w="1877" w:type="dxa"/>
            <w:gridSpan w:val="2"/>
            <w:vAlign w:val="center"/>
          </w:tcPr>
          <w:p w:rsidR="00464BA0" w:rsidRDefault="00EA2A66" w:rsidP="00A25704">
            <w:pPr>
              <w:pStyle w:val="Normalny1"/>
              <w:spacing w:after="0" w:line="240" w:lineRule="auto"/>
              <w:jc w:val="right"/>
            </w:pPr>
            <w:r>
              <w:rPr>
                <w:rFonts w:ascii="Times New Roman" w:eastAsia="Times New Roman" w:hAnsi="Times New Roman" w:cs="Times New Roman"/>
                <w:b/>
                <w:sz w:val="24"/>
                <w:szCs w:val="24"/>
              </w:rPr>
              <w:t>28</w:t>
            </w:r>
          </w:p>
        </w:tc>
      </w:tr>
      <w:tr w:rsidR="00081E2F" w:rsidTr="00A25704">
        <w:tc>
          <w:tcPr>
            <w:tcW w:w="2567" w:type="dxa"/>
            <w:gridSpan w:val="2"/>
            <w:vMerge/>
            <w:vAlign w:val="center"/>
          </w:tcPr>
          <w:p w:rsidR="00464BA0" w:rsidRDefault="00464BA0" w:rsidP="00A25704">
            <w:pPr>
              <w:pStyle w:val="Normalny1"/>
              <w:spacing w:after="0" w:line="240" w:lineRule="auto"/>
              <w:jc w:val="center"/>
            </w:pPr>
          </w:p>
        </w:tc>
        <w:tc>
          <w:tcPr>
            <w:tcW w:w="3534"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Wartość poniesionych nakładów inwestycyjnych</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w:t>
            </w:r>
          </w:p>
        </w:tc>
        <w:tc>
          <w:tcPr>
            <w:tcW w:w="1877" w:type="dxa"/>
            <w:gridSpan w:val="2"/>
            <w:vAlign w:val="center"/>
          </w:tcPr>
          <w:p w:rsidR="00D861EF" w:rsidRPr="00D861EF" w:rsidRDefault="00D861EF" w:rsidP="00D861EF">
            <w:pPr>
              <w:spacing w:after="0" w:line="240" w:lineRule="auto"/>
              <w:jc w:val="right"/>
              <w:rPr>
                <w:rFonts w:ascii="Times New Roman" w:hAnsi="Times New Roman" w:cs="Times New Roman"/>
                <w:b/>
                <w:sz w:val="24"/>
              </w:rPr>
            </w:pPr>
            <w:r w:rsidRPr="00D861EF">
              <w:rPr>
                <w:rFonts w:ascii="Times New Roman" w:hAnsi="Times New Roman" w:cs="Times New Roman"/>
                <w:b/>
                <w:sz w:val="24"/>
              </w:rPr>
              <w:t>108</w:t>
            </w:r>
            <w:r>
              <w:rPr>
                <w:rFonts w:ascii="Times New Roman" w:hAnsi="Times New Roman" w:cs="Times New Roman"/>
                <w:b/>
                <w:sz w:val="24"/>
              </w:rPr>
              <w:t>.</w:t>
            </w:r>
            <w:r w:rsidRPr="00D861EF">
              <w:rPr>
                <w:rFonts w:ascii="Times New Roman" w:hAnsi="Times New Roman" w:cs="Times New Roman"/>
                <w:b/>
                <w:sz w:val="24"/>
              </w:rPr>
              <w:t>724</w:t>
            </w:r>
            <w:r>
              <w:rPr>
                <w:rFonts w:ascii="Times New Roman" w:hAnsi="Times New Roman" w:cs="Times New Roman"/>
                <w:b/>
                <w:sz w:val="24"/>
              </w:rPr>
              <w:t>.</w:t>
            </w:r>
            <w:r w:rsidRPr="00D861EF">
              <w:rPr>
                <w:rFonts w:ascii="Times New Roman" w:hAnsi="Times New Roman" w:cs="Times New Roman"/>
                <w:b/>
                <w:sz w:val="24"/>
              </w:rPr>
              <w:t>823</w:t>
            </w:r>
            <w:r>
              <w:rPr>
                <w:rFonts w:ascii="Times New Roman" w:hAnsi="Times New Roman" w:cs="Times New Roman"/>
                <w:b/>
                <w:sz w:val="24"/>
              </w:rPr>
              <w:t>,00</w:t>
            </w:r>
          </w:p>
          <w:p w:rsidR="00464BA0" w:rsidRDefault="00081E2F" w:rsidP="00D861EF">
            <w:pPr>
              <w:pStyle w:val="Normalny1"/>
              <w:spacing w:after="0" w:line="240" w:lineRule="auto"/>
              <w:jc w:val="right"/>
            </w:pPr>
            <w:r w:rsidRPr="00A25704">
              <w:rPr>
                <w:rFonts w:ascii="Times New Roman" w:eastAsia="Times New Roman" w:hAnsi="Times New Roman" w:cs="Times New Roman"/>
                <w:b/>
                <w:sz w:val="24"/>
                <w:szCs w:val="24"/>
              </w:rPr>
              <w:t>zł</w:t>
            </w:r>
          </w:p>
        </w:tc>
      </w:tr>
      <w:tr w:rsidR="00081E2F" w:rsidTr="00A25704">
        <w:tc>
          <w:tcPr>
            <w:tcW w:w="2567" w:type="dxa"/>
            <w:gridSpan w:val="2"/>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rezultatu</w:t>
            </w:r>
          </w:p>
        </w:tc>
        <w:tc>
          <w:tcPr>
            <w:tcW w:w="3534" w:type="dxa"/>
            <w:gridSpan w:val="3"/>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Redukcja emisji CO2</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sz w:val="24"/>
                <w:szCs w:val="24"/>
              </w:rPr>
              <w:t>-</w:t>
            </w:r>
          </w:p>
        </w:tc>
        <w:tc>
          <w:tcPr>
            <w:tcW w:w="1877"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14 035,07 MgCO2/rok</w:t>
            </w:r>
          </w:p>
        </w:tc>
      </w:tr>
      <w:tr w:rsidR="00464BA0" w:rsidTr="00A25704">
        <w:tc>
          <w:tcPr>
            <w:tcW w:w="9288" w:type="dxa"/>
            <w:gridSpan w:val="9"/>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u w:val="single"/>
              </w:rPr>
              <w:lastRenderedPageBreak/>
              <w:t>CEL OPERACYJNY 2:</w:t>
            </w:r>
            <w:r w:rsidRPr="00A25704">
              <w:rPr>
                <w:rFonts w:ascii="Times New Roman" w:eastAsia="Times New Roman" w:hAnsi="Times New Roman" w:cs="Times New Roman"/>
                <w:b/>
                <w:sz w:val="24"/>
                <w:szCs w:val="24"/>
              </w:rPr>
              <w:t xml:space="preserve"> ZWIĘKSZENIE EFEKTYWNOŚCI ENERGETYCZNEJ I ZMNIEJSZENIE ZUŻYCIA ENERGII DO 2020 R.</w:t>
            </w:r>
          </w:p>
        </w:tc>
      </w:tr>
      <w:tr w:rsidR="00464BA0" w:rsidTr="00A25704">
        <w:tc>
          <w:tcPr>
            <w:tcW w:w="6101" w:type="dxa"/>
            <w:gridSpan w:val="5"/>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Wyszczególnienie</w:t>
            </w:r>
          </w:p>
        </w:tc>
        <w:tc>
          <w:tcPr>
            <w:tcW w:w="1310"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2013</w:t>
            </w:r>
          </w:p>
        </w:tc>
        <w:tc>
          <w:tcPr>
            <w:tcW w:w="1877"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2020</w:t>
            </w:r>
          </w:p>
        </w:tc>
      </w:tr>
      <w:tr w:rsidR="00081E2F" w:rsidTr="00A25704">
        <w:tc>
          <w:tcPr>
            <w:tcW w:w="2567" w:type="dxa"/>
            <w:gridSpan w:val="2"/>
            <w:vMerge w:val="restart"/>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produktu</w:t>
            </w: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projektów (inwestycyjnych/miękkich)</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zrealizowanych w ramach „Planu gospodarki</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niskoemisyjnej”</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EA2A66" w:rsidP="00A25704">
            <w:pPr>
              <w:pStyle w:val="Normalny1"/>
              <w:spacing w:after="0" w:line="240" w:lineRule="auto"/>
              <w:jc w:val="right"/>
            </w:pPr>
            <w:r>
              <w:rPr>
                <w:rFonts w:ascii="Times New Roman" w:eastAsia="Times New Roman" w:hAnsi="Times New Roman" w:cs="Times New Roman"/>
                <w:b/>
                <w:sz w:val="24"/>
                <w:szCs w:val="24"/>
              </w:rPr>
              <w:t>23</w:t>
            </w:r>
          </w:p>
        </w:tc>
      </w:tr>
      <w:tr w:rsidR="00081E2F" w:rsidTr="00A25704">
        <w:tc>
          <w:tcPr>
            <w:tcW w:w="2567" w:type="dxa"/>
            <w:gridSpan w:val="2"/>
            <w:vMerge/>
            <w:vAlign w:val="center"/>
          </w:tcPr>
          <w:p w:rsidR="00464BA0" w:rsidRDefault="00464BA0" w:rsidP="00A25704">
            <w:pPr>
              <w:pStyle w:val="Normalny1"/>
              <w:spacing w:after="0" w:line="240" w:lineRule="auto"/>
              <w:jc w:val="center"/>
            </w:pP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Wartość poniesionych nakładów inwestycyjnych</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D861EF" w:rsidP="00A25704">
            <w:pPr>
              <w:pStyle w:val="Normalny1"/>
              <w:spacing w:after="0" w:line="240" w:lineRule="auto"/>
              <w:jc w:val="right"/>
            </w:pPr>
            <w:r w:rsidRPr="00D861EF">
              <w:rPr>
                <w:rFonts w:ascii="Times New Roman" w:eastAsia="Times New Roman" w:hAnsi="Times New Roman" w:cs="Times New Roman"/>
                <w:b/>
                <w:sz w:val="24"/>
                <w:szCs w:val="24"/>
              </w:rPr>
              <w:t>81</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924</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823</w:t>
            </w:r>
            <w:r>
              <w:rPr>
                <w:rFonts w:ascii="Times New Roman" w:eastAsia="Times New Roman" w:hAnsi="Times New Roman" w:cs="Times New Roman"/>
                <w:b/>
                <w:sz w:val="24"/>
                <w:szCs w:val="24"/>
              </w:rPr>
              <w:t xml:space="preserve">,00 </w:t>
            </w:r>
            <w:r w:rsidR="00081E2F" w:rsidRPr="00A25704">
              <w:rPr>
                <w:rFonts w:ascii="Times New Roman" w:eastAsia="Times New Roman" w:hAnsi="Times New Roman" w:cs="Times New Roman"/>
                <w:b/>
                <w:sz w:val="24"/>
                <w:szCs w:val="24"/>
              </w:rPr>
              <w:t>zł</w:t>
            </w:r>
          </w:p>
        </w:tc>
      </w:tr>
      <w:tr w:rsidR="00081E2F" w:rsidTr="00A25704">
        <w:tc>
          <w:tcPr>
            <w:tcW w:w="2567" w:type="dxa"/>
            <w:gridSpan w:val="2"/>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rezultatu</w:t>
            </w: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Redukcja zużycia energii finalnej</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15 203,95 MWh/rok</w:t>
            </w:r>
          </w:p>
        </w:tc>
      </w:tr>
      <w:tr w:rsidR="00464BA0" w:rsidTr="00A25704">
        <w:tc>
          <w:tcPr>
            <w:tcW w:w="9288" w:type="dxa"/>
            <w:gridSpan w:val="9"/>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u w:val="single"/>
              </w:rPr>
              <w:t>CEL OPERACYJNY 3:</w:t>
            </w:r>
            <w:r w:rsidRPr="00A25704">
              <w:rPr>
                <w:rFonts w:ascii="Times New Roman" w:eastAsia="Times New Roman" w:hAnsi="Times New Roman" w:cs="Times New Roman"/>
                <w:b/>
                <w:sz w:val="24"/>
                <w:szCs w:val="24"/>
              </w:rPr>
              <w:t xml:space="preserve"> ZWIĘKSZENIE WYKORZYSTANIA ENERGII ZE ŹRÓDEŁ ODNAWIALNYCH DO 2020 R.</w:t>
            </w:r>
          </w:p>
        </w:tc>
      </w:tr>
      <w:tr w:rsidR="00464BA0" w:rsidTr="00A25704">
        <w:tc>
          <w:tcPr>
            <w:tcW w:w="6021" w:type="dxa"/>
            <w:gridSpan w:val="4"/>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Wyszczególnienie</w:t>
            </w:r>
          </w:p>
        </w:tc>
        <w:tc>
          <w:tcPr>
            <w:tcW w:w="1401" w:type="dxa"/>
            <w:gridSpan w:val="4"/>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2013</w:t>
            </w:r>
          </w:p>
        </w:tc>
        <w:tc>
          <w:tcPr>
            <w:tcW w:w="1866"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2020</w:t>
            </w:r>
          </w:p>
        </w:tc>
      </w:tr>
      <w:tr w:rsidR="00081E2F" w:rsidTr="00A25704">
        <w:tc>
          <w:tcPr>
            <w:tcW w:w="2516" w:type="dxa"/>
            <w:vMerge w:val="restart"/>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produktu</w:t>
            </w:r>
          </w:p>
        </w:tc>
        <w:tc>
          <w:tcPr>
            <w:tcW w:w="3505"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projektów (inwestycyjnych/miękkich)</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zrealizowanych w ramach „Planu gospodarki</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niskoemisyjnej”</w:t>
            </w:r>
          </w:p>
        </w:tc>
        <w:tc>
          <w:tcPr>
            <w:tcW w:w="1401" w:type="dxa"/>
            <w:gridSpan w:val="4"/>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66" w:type="dxa"/>
            <w:vAlign w:val="center"/>
          </w:tcPr>
          <w:p w:rsidR="00464BA0" w:rsidRDefault="00EA2A66" w:rsidP="00A25704">
            <w:pPr>
              <w:pStyle w:val="Normalny1"/>
              <w:spacing w:after="0" w:line="240" w:lineRule="auto"/>
              <w:jc w:val="right"/>
            </w:pPr>
            <w:r>
              <w:rPr>
                <w:rFonts w:ascii="Times New Roman" w:eastAsia="Times New Roman" w:hAnsi="Times New Roman" w:cs="Times New Roman"/>
                <w:b/>
                <w:sz w:val="24"/>
                <w:szCs w:val="24"/>
              </w:rPr>
              <w:t>19</w:t>
            </w:r>
          </w:p>
        </w:tc>
      </w:tr>
      <w:tr w:rsidR="00081E2F" w:rsidTr="00A25704">
        <w:tc>
          <w:tcPr>
            <w:tcW w:w="2516" w:type="dxa"/>
            <w:vMerge/>
            <w:vAlign w:val="center"/>
          </w:tcPr>
          <w:p w:rsidR="00464BA0" w:rsidRDefault="00464BA0" w:rsidP="00A25704">
            <w:pPr>
              <w:pStyle w:val="Normalny1"/>
              <w:spacing w:after="0" w:line="240" w:lineRule="auto"/>
              <w:jc w:val="center"/>
            </w:pPr>
          </w:p>
        </w:tc>
        <w:tc>
          <w:tcPr>
            <w:tcW w:w="3505"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Wartość poniesionych nakładów inwestycyjnych</w:t>
            </w:r>
          </w:p>
        </w:tc>
        <w:tc>
          <w:tcPr>
            <w:tcW w:w="1401" w:type="dxa"/>
            <w:gridSpan w:val="4"/>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66" w:type="dxa"/>
            <w:vAlign w:val="center"/>
          </w:tcPr>
          <w:p w:rsidR="00464BA0" w:rsidRDefault="00D861EF" w:rsidP="00A25704">
            <w:pPr>
              <w:pStyle w:val="Normalny1"/>
              <w:spacing w:after="0" w:line="240" w:lineRule="auto"/>
              <w:jc w:val="right"/>
            </w:pPr>
            <w:r w:rsidRPr="00D861EF">
              <w:rPr>
                <w:rFonts w:ascii="Times New Roman" w:eastAsia="Times New Roman" w:hAnsi="Times New Roman" w:cs="Times New Roman"/>
                <w:b/>
                <w:sz w:val="24"/>
                <w:szCs w:val="24"/>
              </w:rPr>
              <w:t>71</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324</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823</w:t>
            </w:r>
            <w:r>
              <w:rPr>
                <w:rFonts w:ascii="Times New Roman" w:eastAsia="Times New Roman" w:hAnsi="Times New Roman" w:cs="Times New Roman"/>
                <w:b/>
                <w:sz w:val="24"/>
                <w:szCs w:val="24"/>
              </w:rPr>
              <w:t>,00</w:t>
            </w:r>
            <w:r w:rsidR="00081E2F" w:rsidRPr="00A25704">
              <w:rPr>
                <w:rFonts w:ascii="Times New Roman" w:eastAsia="Times New Roman" w:hAnsi="Times New Roman" w:cs="Times New Roman"/>
                <w:b/>
                <w:sz w:val="24"/>
                <w:szCs w:val="24"/>
              </w:rPr>
              <w:t>zł</w:t>
            </w:r>
          </w:p>
        </w:tc>
      </w:tr>
      <w:tr w:rsidR="00081E2F" w:rsidTr="00A25704">
        <w:tc>
          <w:tcPr>
            <w:tcW w:w="251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rezultatu</w:t>
            </w:r>
          </w:p>
        </w:tc>
        <w:tc>
          <w:tcPr>
            <w:tcW w:w="3505"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Zwiększenie udziału OZE</w:t>
            </w:r>
          </w:p>
        </w:tc>
        <w:tc>
          <w:tcPr>
            <w:tcW w:w="1401" w:type="dxa"/>
            <w:gridSpan w:val="4"/>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2,81%</w:t>
            </w:r>
          </w:p>
        </w:tc>
        <w:tc>
          <w:tcPr>
            <w:tcW w:w="1866" w:type="dxa"/>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10%</w:t>
            </w:r>
          </w:p>
        </w:tc>
      </w:tr>
      <w:tr w:rsidR="00464BA0" w:rsidTr="00A25704">
        <w:tc>
          <w:tcPr>
            <w:tcW w:w="9288" w:type="dxa"/>
            <w:gridSpan w:val="9"/>
            <w:shd w:val="clear" w:color="auto" w:fill="FFFF00"/>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u w:val="single"/>
              </w:rPr>
              <w:t>CEL OPERACYJNY 4</w:t>
            </w:r>
            <w:r w:rsidRPr="00A25704">
              <w:rPr>
                <w:rFonts w:ascii="Times New Roman" w:eastAsia="Times New Roman" w:hAnsi="Times New Roman" w:cs="Times New Roman"/>
                <w:b/>
                <w:sz w:val="24"/>
                <w:szCs w:val="24"/>
              </w:rPr>
              <w:t>: ZWIĘKSZENIE PARTYCYPACJI SPOŁECZNEJ I BUDOWANIE SPOŁECZEŃSTWA OBYWATELSKIEGO</w:t>
            </w:r>
          </w:p>
        </w:tc>
      </w:tr>
      <w:tr w:rsidR="00464BA0" w:rsidTr="00A25704">
        <w:tc>
          <w:tcPr>
            <w:tcW w:w="6101" w:type="dxa"/>
            <w:gridSpan w:val="5"/>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Wyszczególnienie</w:t>
            </w:r>
          </w:p>
        </w:tc>
        <w:tc>
          <w:tcPr>
            <w:tcW w:w="1310"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2013</w:t>
            </w:r>
          </w:p>
        </w:tc>
        <w:tc>
          <w:tcPr>
            <w:tcW w:w="1877" w:type="dxa"/>
            <w:gridSpan w:val="2"/>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2020</w:t>
            </w:r>
          </w:p>
        </w:tc>
      </w:tr>
      <w:tr w:rsidR="00081E2F" w:rsidTr="00A25704">
        <w:tc>
          <w:tcPr>
            <w:tcW w:w="2567" w:type="dxa"/>
            <w:gridSpan w:val="2"/>
            <w:vMerge w:val="restart"/>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produktu</w:t>
            </w: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projektów (inwestycyjnych/miękkich)</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zrealizowanych w ramach „Planu gospodarki</w:t>
            </w:r>
          </w:p>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niskoemisyjnej”</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EA2A66" w:rsidP="00A25704">
            <w:pPr>
              <w:pStyle w:val="Normalny1"/>
              <w:spacing w:after="0" w:line="240" w:lineRule="auto"/>
              <w:jc w:val="right"/>
            </w:pPr>
            <w:r>
              <w:rPr>
                <w:rFonts w:ascii="Times New Roman" w:eastAsia="Times New Roman" w:hAnsi="Times New Roman" w:cs="Times New Roman"/>
                <w:b/>
                <w:sz w:val="24"/>
                <w:szCs w:val="24"/>
              </w:rPr>
              <w:t>9</w:t>
            </w:r>
          </w:p>
        </w:tc>
      </w:tr>
      <w:tr w:rsidR="00081E2F" w:rsidTr="00A25704">
        <w:tc>
          <w:tcPr>
            <w:tcW w:w="2567" w:type="dxa"/>
            <w:gridSpan w:val="2"/>
            <w:vMerge/>
            <w:vAlign w:val="center"/>
          </w:tcPr>
          <w:p w:rsidR="00464BA0" w:rsidRDefault="00464BA0" w:rsidP="00A25704">
            <w:pPr>
              <w:pStyle w:val="Normalny1"/>
              <w:spacing w:after="0" w:line="240" w:lineRule="auto"/>
              <w:jc w:val="center"/>
            </w:pP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Wartość poniesionych nakładów inwestycyjnych</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D861EF" w:rsidP="00A25704">
            <w:pPr>
              <w:pStyle w:val="Normalny1"/>
              <w:spacing w:after="0" w:line="240" w:lineRule="auto"/>
              <w:jc w:val="right"/>
            </w:pPr>
            <w:r w:rsidRPr="00D861EF">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082</w:t>
            </w:r>
            <w:r>
              <w:rPr>
                <w:rFonts w:ascii="Times New Roman" w:eastAsia="Times New Roman" w:hAnsi="Times New Roman" w:cs="Times New Roman"/>
                <w:b/>
                <w:sz w:val="24"/>
                <w:szCs w:val="24"/>
              </w:rPr>
              <w:t>.</w:t>
            </w:r>
            <w:r w:rsidRPr="00D861EF">
              <w:rPr>
                <w:rFonts w:ascii="Times New Roman" w:eastAsia="Times New Roman" w:hAnsi="Times New Roman" w:cs="Times New Roman"/>
                <w:b/>
                <w:sz w:val="24"/>
                <w:szCs w:val="24"/>
              </w:rPr>
              <w:t>963</w:t>
            </w:r>
            <w:r>
              <w:rPr>
                <w:rFonts w:ascii="Times New Roman" w:eastAsia="Times New Roman" w:hAnsi="Times New Roman" w:cs="Times New Roman"/>
                <w:b/>
                <w:sz w:val="24"/>
                <w:szCs w:val="24"/>
              </w:rPr>
              <w:t xml:space="preserve">,00 </w:t>
            </w:r>
            <w:r w:rsidR="00081E2F" w:rsidRPr="00A25704">
              <w:rPr>
                <w:rFonts w:ascii="Times New Roman" w:eastAsia="Times New Roman" w:hAnsi="Times New Roman" w:cs="Times New Roman"/>
                <w:b/>
                <w:sz w:val="24"/>
                <w:szCs w:val="24"/>
              </w:rPr>
              <w:t>zł</w:t>
            </w:r>
          </w:p>
        </w:tc>
      </w:tr>
      <w:tr w:rsidR="00081E2F" w:rsidTr="00A25704">
        <w:tc>
          <w:tcPr>
            <w:tcW w:w="2567" w:type="dxa"/>
            <w:gridSpan w:val="2"/>
            <w:vMerge w:val="restart"/>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24"/>
                <w:szCs w:val="24"/>
              </w:rPr>
              <w:t>Wskaźniki rezultatu</w:t>
            </w: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gospodarstw domowych, w których zostały przeprowadzone inwestycje związane z wymianą źródeł ciepła bądź montażem instalacji wykorzystującej odnawialne źródła energii.</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572</w:t>
            </w:r>
          </w:p>
        </w:tc>
      </w:tr>
      <w:tr w:rsidR="00081E2F" w:rsidTr="00A25704">
        <w:tc>
          <w:tcPr>
            <w:tcW w:w="2567" w:type="dxa"/>
            <w:gridSpan w:val="2"/>
            <w:vMerge/>
            <w:vAlign w:val="center"/>
          </w:tcPr>
          <w:p w:rsidR="00464BA0" w:rsidRDefault="00464BA0" w:rsidP="00A25704">
            <w:pPr>
              <w:pStyle w:val="Normalny1"/>
              <w:spacing w:after="0" w:line="240" w:lineRule="auto"/>
            </w:pP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Liczba przedsiębiorstw w których zostały przeprowadzone inwestycje związane z wymianą źródeł ciepła bądź montażem instalacji wykorzystującej odnawialne źródła energii.</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5</w:t>
            </w:r>
          </w:p>
        </w:tc>
      </w:tr>
      <w:tr w:rsidR="00081E2F" w:rsidTr="00A25704">
        <w:tc>
          <w:tcPr>
            <w:tcW w:w="2567" w:type="dxa"/>
            <w:gridSpan w:val="2"/>
            <w:vMerge/>
            <w:vAlign w:val="center"/>
          </w:tcPr>
          <w:p w:rsidR="00464BA0" w:rsidRDefault="00464BA0" w:rsidP="00A25704">
            <w:pPr>
              <w:pStyle w:val="Normalny1"/>
              <w:spacing w:after="0" w:line="240" w:lineRule="auto"/>
            </w:pPr>
          </w:p>
        </w:tc>
        <w:tc>
          <w:tcPr>
            <w:tcW w:w="3534" w:type="dxa"/>
            <w:gridSpan w:val="3"/>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 xml:space="preserve">Liczba mieszkańców do których dotarła kampania promocyjna </w:t>
            </w:r>
          </w:p>
        </w:tc>
        <w:tc>
          <w:tcPr>
            <w:tcW w:w="1310"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w:t>
            </w:r>
          </w:p>
        </w:tc>
        <w:tc>
          <w:tcPr>
            <w:tcW w:w="1877" w:type="dxa"/>
            <w:gridSpan w:val="2"/>
            <w:vAlign w:val="center"/>
          </w:tcPr>
          <w:p w:rsidR="00464BA0" w:rsidRDefault="00081E2F" w:rsidP="00A25704">
            <w:pPr>
              <w:pStyle w:val="Normalny1"/>
              <w:spacing w:after="0" w:line="240" w:lineRule="auto"/>
              <w:jc w:val="right"/>
            </w:pPr>
            <w:r w:rsidRPr="00A25704">
              <w:rPr>
                <w:rFonts w:ascii="Times New Roman" w:eastAsia="Times New Roman" w:hAnsi="Times New Roman" w:cs="Times New Roman"/>
                <w:b/>
                <w:sz w:val="24"/>
                <w:szCs w:val="24"/>
              </w:rPr>
              <w:t>1 000</w:t>
            </w:r>
          </w:p>
        </w:tc>
      </w:tr>
    </w:tbl>
    <w:p w:rsidR="00464BA0" w:rsidRDefault="00464BA0">
      <w:pPr>
        <w:pStyle w:val="Normalny1"/>
        <w:spacing w:after="200" w:line="276" w:lineRule="auto"/>
      </w:pPr>
    </w:p>
    <w:p w:rsidR="00464BA0" w:rsidRDefault="00081E2F" w:rsidP="006571DE">
      <w:pPr>
        <w:pStyle w:val="Normalny1"/>
        <w:jc w:val="both"/>
        <w:outlineLvl w:val="0"/>
      </w:pPr>
      <w:r>
        <w:br w:type="page"/>
      </w:r>
      <w:bookmarkStart w:id="149" w:name="h.319y80a" w:colFirst="0" w:colLast="0"/>
      <w:bookmarkStart w:id="150" w:name="_Toc443502133"/>
      <w:bookmarkEnd w:id="149"/>
      <w:r>
        <w:rPr>
          <w:rFonts w:ascii="Cambria" w:eastAsia="Cambria" w:hAnsi="Cambria" w:cs="Cambria"/>
          <w:b/>
          <w:color w:val="365F91"/>
          <w:sz w:val="28"/>
          <w:szCs w:val="28"/>
        </w:rPr>
        <w:lastRenderedPageBreak/>
        <w:t>ZAŁĄCZNIK NR 1. ŹRÓDŁA FINANSOWANIA CELÓW I POSZCZEGÓLNYCH DZIAŁAŃ – PROPOZYCJE</w:t>
      </w:r>
      <w:bookmarkEnd w:id="150"/>
    </w:p>
    <w:p w:rsidR="00464BA0" w:rsidRDefault="00464BA0">
      <w:pPr>
        <w:pStyle w:val="Normalny1"/>
        <w:spacing w:after="0" w:line="240" w:lineRule="auto"/>
      </w:pPr>
    </w:p>
    <w:p w:rsidR="00464BA0" w:rsidRDefault="00081E2F">
      <w:pPr>
        <w:pStyle w:val="Normalny1"/>
        <w:spacing w:after="0" w:line="240" w:lineRule="auto"/>
        <w:jc w:val="both"/>
      </w:pPr>
      <w:r>
        <w:rPr>
          <w:rFonts w:ascii="Times New Roman" w:eastAsia="Times New Roman" w:hAnsi="Times New Roman" w:cs="Times New Roman"/>
          <w:sz w:val="24"/>
          <w:szCs w:val="24"/>
        </w:rPr>
        <w:t>Ramy interwencji dla prowadzenia działań wpisujących się w cel strategii „Europa 2020” w zakresie zrównoważonego rozwoju stanowi głównie Program Operacyjny Infrastruktura i Środowisko (PO IŚ), a także uzupełniająco Program Operacyjny Polska Wschodnia (PO PW) oraz regionalne programy operacyjne</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Priorytety inwestycyjne w ramach perspektywy finansowej 2014-2020 w PO IŚ i PO PW zostały zaprezentowane w tabeli Z.1.1. Należy mieć także na uwadze, że projekty inwestycyjne związane z ochroną powietrza czy innymi przedsięwzięciami służącymi zmniejszaniu niskiej emisji (w tym m.in. projekty wykorzystujące odnawialne źródła energii) będą także współfinansowane w ramach RPO WL oraz konkursów ogłaszanych przez NFOŚiGW.</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Tabela Z.1.1: Priorytety inwestycyjne w ramach perspektywy finansowej 2014-2020 w PO IŚ i PO PW</w:t>
      </w: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119"/>
      </w:tblGrid>
      <w:tr w:rsidR="00464BA0" w:rsidTr="00A25704">
        <w:tc>
          <w:tcPr>
            <w:tcW w:w="9212" w:type="dxa"/>
            <w:gridSpan w:val="2"/>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W zakresie redukcji emisji CO2 realizowane będą następujące priorytety inwestycyjne:</w:t>
            </w:r>
          </w:p>
        </w:tc>
      </w:tr>
      <w:tr w:rsidR="00464BA0" w:rsidTr="00A25704">
        <w:tc>
          <w:tcPr>
            <w:tcW w:w="2093"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Program operacyjny</w:t>
            </w:r>
          </w:p>
        </w:tc>
        <w:tc>
          <w:tcPr>
            <w:tcW w:w="7119" w:type="dxa"/>
          </w:tcPr>
          <w:p w:rsidR="00464BA0" w:rsidRDefault="00081E2F" w:rsidP="00A25704">
            <w:pPr>
              <w:pStyle w:val="Normalny1"/>
              <w:spacing w:after="0" w:line="240" w:lineRule="auto"/>
              <w:jc w:val="center"/>
            </w:pPr>
            <w:r w:rsidRPr="00A25704">
              <w:rPr>
                <w:rFonts w:ascii="Times New Roman" w:eastAsia="Times New Roman" w:hAnsi="Times New Roman" w:cs="Times New Roman"/>
                <w:sz w:val="24"/>
                <w:szCs w:val="24"/>
              </w:rPr>
              <w:t>Priorytet inwestycyjny</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4.7 promowanie wykorzystywania wysokosprawnej kogeneracji ciepła i energii elektrycznej w oparciu o zapotrzebowanie na ciepło użytkowe</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7.4 rozwój i rehabilitacja kompleksowego, nowoczesnego i interoperacyjnego systemu transportu kolejowego</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POPW</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4.5 promowanie strategii niskoemisyjnych dla wszystkich typów obszarów, w szczególności na obszarach miejskich, w tym wspieranie zrównoważonego transportu miejskiego oraz podejmowania odpowiednich działań adaptacyjnych i mitygacyjnych;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POPW</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7.4 rozwój i rehabilitacja kompleksowego, nowoczesnego i interoperacyjnego systemu kolejowego.</w:t>
            </w:r>
          </w:p>
        </w:tc>
      </w:tr>
      <w:tr w:rsidR="00464BA0" w:rsidTr="00A25704">
        <w:tc>
          <w:tcPr>
            <w:tcW w:w="9212" w:type="dxa"/>
            <w:gridSpan w:val="2"/>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Odnawialne Źródła Energii wspierane będą w priorytetach inwestycyjnych: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4.1 wspieranie wytwarzania i dystrybucji energii pochodzącej ze źródeł odnawialnych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4.2 promowanie efektywności energetycznej i korzystania z odnawialnych źródeł energii w przedsiębiorstwach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4.3 wspieranie efektywności energetycznej, inteligentnego zarządzania energią i wykorzystania odnawialnych źródeł energii w infrastrukturze publicznej, w tym w budynkach publicznych, i w sektorze mieszkaniowym</w:t>
            </w:r>
          </w:p>
        </w:tc>
      </w:tr>
      <w:tr w:rsidR="00464BA0" w:rsidTr="00A25704">
        <w:tc>
          <w:tcPr>
            <w:tcW w:w="9212" w:type="dxa"/>
            <w:gridSpan w:val="2"/>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Efektywność energetyczną wspierać będą priorytety inwestycyjne:</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4.1 wspieranie wytwarzania i dystrybucji energii pochodzącej ze źródeł odnawialnych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lastRenderedPageBreak/>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4.2 promowanie efektywności energetycznej i korzystania z odnawialnych źródeł energii w przedsiębiorstwach</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4.3 wspieranie efektywności energetycznej, inteligentnego zarządzania energią i wykorzystania odnawialnych źródeł energii w infrastrukturze publicznej, w tym w budynkach publicznych, i w sektorze mieszkaniowym</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4.4 rozwijanie i wdrażanie inteligentnych systemów dystrybucji działających na niskich i średnich poziomach napięcia</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4.5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64BA0" w:rsidTr="00A25704">
        <w:tc>
          <w:tcPr>
            <w:tcW w:w="2093" w:type="dxa"/>
            <w:vAlign w:val="center"/>
          </w:tcPr>
          <w:p w:rsidR="00464BA0" w:rsidRDefault="00081E2F" w:rsidP="00A25704">
            <w:pPr>
              <w:pStyle w:val="Normalny1"/>
              <w:spacing w:after="0" w:line="240" w:lineRule="auto"/>
            </w:pPr>
            <w:r w:rsidRPr="00A25704">
              <w:rPr>
                <w:rFonts w:ascii="Times New Roman" w:eastAsia="Times New Roman" w:hAnsi="Times New Roman" w:cs="Times New Roman"/>
                <w:sz w:val="24"/>
                <w:szCs w:val="24"/>
              </w:rPr>
              <w:t>PO IŚ</w:t>
            </w:r>
          </w:p>
        </w:tc>
        <w:tc>
          <w:tcPr>
            <w:tcW w:w="7119" w:type="dxa"/>
          </w:tcPr>
          <w:p w:rsidR="00464BA0" w:rsidRDefault="00081E2F" w:rsidP="00A25704">
            <w:pPr>
              <w:pStyle w:val="Normalny1"/>
              <w:spacing w:after="0" w:line="240" w:lineRule="auto"/>
              <w:jc w:val="both"/>
            </w:pPr>
            <w:r w:rsidRPr="00A25704">
              <w:rPr>
                <w:rFonts w:ascii="Times New Roman" w:eastAsia="Times New Roman" w:hAnsi="Times New Roman" w:cs="Times New Roman"/>
                <w:sz w:val="24"/>
                <w:szCs w:val="24"/>
              </w:rPr>
              <w:t>4.7 promowanie wykorzystywania wysokosprawnej kogeneracji ciepła i energii elektrycznej w oparciu o zapotrzebowanie na ciepło użytkowe.</w:t>
            </w:r>
          </w:p>
        </w:tc>
      </w:tr>
    </w:tbl>
    <w:p w:rsidR="00464BA0" w:rsidRDefault="00081E2F">
      <w:pPr>
        <w:pStyle w:val="Normalny1"/>
        <w:spacing w:after="0" w:line="240" w:lineRule="auto"/>
        <w:jc w:val="both"/>
      </w:pPr>
      <w:r>
        <w:rPr>
          <w:rFonts w:ascii="Times New Roman" w:eastAsia="Times New Roman" w:hAnsi="Times New Roman" w:cs="Times New Roman"/>
          <w:sz w:val="20"/>
          <w:szCs w:val="20"/>
        </w:rPr>
        <w:t xml:space="preserve">Źródło: Krajowy Program Reform. Europa 2020, Aktualizacja 2014/2015, Warszawa 2014, </w:t>
      </w:r>
      <w:hyperlink r:id="rId76">
        <w:r>
          <w:rPr>
            <w:rFonts w:ascii="Times New Roman" w:eastAsia="Times New Roman" w:hAnsi="Times New Roman" w:cs="Times New Roman"/>
            <w:color w:val="0000FF"/>
            <w:sz w:val="20"/>
            <w:szCs w:val="20"/>
            <w:u w:val="single"/>
          </w:rPr>
          <w:t>http://ec.europa.eu/europe2020/documents/documents-and-reports/countries/polska/index_pl.htm</w:t>
        </w:r>
      </w:hyperlink>
      <w:r>
        <w:rPr>
          <w:rFonts w:ascii="Times New Roman" w:eastAsia="Times New Roman" w:hAnsi="Times New Roman" w:cs="Times New Roman"/>
          <w:sz w:val="20"/>
          <w:szCs w:val="20"/>
        </w:rPr>
        <w:t xml:space="preserve"> [dostęp: 1.04.2015], s. 35.</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Regionalny Program Operacyjny Województwa Lubelskiego na lata 2014 – 2020</w:t>
      </w:r>
      <w:r>
        <w:rPr>
          <w:rFonts w:ascii="Times New Roman" w:eastAsia="Times New Roman" w:hAnsi="Times New Roman" w:cs="Times New Roman"/>
          <w:b/>
          <w:sz w:val="24"/>
          <w:szCs w:val="24"/>
          <w:vertAlign w:val="superscript"/>
        </w:rPr>
        <w:footnoteReference w:id="72"/>
      </w:r>
    </w:p>
    <w:p w:rsidR="00464BA0" w:rsidRDefault="00464BA0">
      <w:pPr>
        <w:pStyle w:val="Normalny1"/>
        <w:spacing w:after="0" w:line="240" w:lineRule="auto"/>
        <w:ind w:firstLine="708"/>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 xml:space="preserve">Oś Priorytetowa 3 Konkurencyjność przedsiębiorstw </w:t>
      </w:r>
    </w:p>
    <w:p w:rsidR="00464BA0" w:rsidRDefault="00081E2F">
      <w:pPr>
        <w:pStyle w:val="Normalny1"/>
        <w:spacing w:after="0" w:line="240" w:lineRule="auto"/>
        <w:jc w:val="both"/>
      </w:pPr>
      <w:r>
        <w:rPr>
          <w:rFonts w:ascii="Times New Roman" w:eastAsia="Times New Roman" w:hAnsi="Times New Roman" w:cs="Times New Roman"/>
          <w:sz w:val="24"/>
          <w:szCs w:val="24"/>
        </w:rPr>
        <w:t>W ramach Osi przewiduje się osiągnięcie następujących celów szczegółowych:</w:t>
      </w:r>
    </w:p>
    <w:p w:rsidR="00464BA0" w:rsidRDefault="00081E2F">
      <w:pPr>
        <w:pStyle w:val="Normalny1"/>
        <w:numPr>
          <w:ilvl w:val="0"/>
          <w:numId w:val="69"/>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1: Lepsze warunki do rozwoju MŚP;</w:t>
      </w:r>
    </w:p>
    <w:p w:rsidR="00464BA0" w:rsidRDefault="00081E2F">
      <w:pPr>
        <w:pStyle w:val="Normalny1"/>
        <w:numPr>
          <w:ilvl w:val="0"/>
          <w:numId w:val="69"/>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2: Zwiększony poziom handlu zagranicznego sektora MŚP;</w:t>
      </w:r>
    </w:p>
    <w:p w:rsidR="00464BA0" w:rsidRDefault="00081E2F">
      <w:pPr>
        <w:pStyle w:val="Normalny1"/>
        <w:numPr>
          <w:ilvl w:val="0"/>
          <w:numId w:val="69"/>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3: Zwiększone zastosowanie innowacji w MŚP.</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 Priorytetowa 4 Energia przyjazna środowisku</w:t>
      </w:r>
    </w:p>
    <w:p w:rsidR="00464BA0" w:rsidRDefault="00081E2F">
      <w:pPr>
        <w:pStyle w:val="Normalny1"/>
        <w:spacing w:after="0" w:line="240" w:lineRule="auto"/>
        <w:jc w:val="both"/>
      </w:pPr>
      <w:r>
        <w:rPr>
          <w:rFonts w:ascii="Times New Roman" w:eastAsia="Times New Roman" w:hAnsi="Times New Roman" w:cs="Times New Roman"/>
          <w:sz w:val="24"/>
          <w:szCs w:val="24"/>
        </w:rPr>
        <w:t>W ramach Osi przewiduje się osiągnięcie następującego celu szczegółowego:</w:t>
      </w:r>
    </w:p>
    <w:p w:rsidR="00464BA0" w:rsidRDefault="00081E2F">
      <w:pPr>
        <w:pStyle w:val="Normalny1"/>
        <w:numPr>
          <w:ilvl w:val="0"/>
          <w:numId w:val="70"/>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1: Zwiększenie poziomu produkcji energii ze źródeł odnawialnych;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 Priorytetowa 5 Efektywność energetyczna i gospodarka niskoemisyjna</w:t>
      </w:r>
    </w:p>
    <w:p w:rsidR="00464BA0" w:rsidRDefault="00081E2F">
      <w:pPr>
        <w:pStyle w:val="Normalny1"/>
        <w:spacing w:after="0" w:line="240" w:lineRule="auto"/>
        <w:jc w:val="both"/>
      </w:pPr>
      <w:r>
        <w:rPr>
          <w:rFonts w:ascii="Times New Roman" w:eastAsia="Times New Roman" w:hAnsi="Times New Roman" w:cs="Times New Roman"/>
          <w:sz w:val="24"/>
          <w:szCs w:val="24"/>
        </w:rPr>
        <w:t>W ramach Osi przewiduje się osiągnięcie następujących celów szczegółowych:</w:t>
      </w:r>
    </w:p>
    <w:p w:rsidR="00464BA0" w:rsidRDefault="00081E2F">
      <w:pPr>
        <w:pStyle w:val="Normalny1"/>
        <w:numPr>
          <w:ilvl w:val="0"/>
          <w:numId w:val="70"/>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1: Zwiększenie efektywności energetycznej w przedsiębiorstwach;</w:t>
      </w:r>
    </w:p>
    <w:p w:rsidR="00464BA0" w:rsidRDefault="00081E2F">
      <w:pPr>
        <w:pStyle w:val="Normalny1"/>
        <w:numPr>
          <w:ilvl w:val="0"/>
          <w:numId w:val="70"/>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2: Zwiększenie efektywności energetycznej w sektorze publicznym i mieszkaniowym;</w:t>
      </w:r>
    </w:p>
    <w:p w:rsidR="00464BA0" w:rsidRDefault="00081E2F">
      <w:pPr>
        <w:pStyle w:val="Normalny1"/>
        <w:numPr>
          <w:ilvl w:val="0"/>
          <w:numId w:val="70"/>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3: Poprawiona jakość powietrza.</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 Priorytetowa 6 Ochrona środowiska i efektywne wykorzystanie zasobów</w:t>
      </w:r>
    </w:p>
    <w:p w:rsidR="00464BA0" w:rsidRDefault="00081E2F">
      <w:pPr>
        <w:pStyle w:val="Normalny1"/>
        <w:spacing w:after="0" w:line="240" w:lineRule="auto"/>
        <w:jc w:val="both"/>
      </w:pPr>
      <w:r>
        <w:rPr>
          <w:rFonts w:ascii="Times New Roman" w:eastAsia="Times New Roman" w:hAnsi="Times New Roman" w:cs="Times New Roman"/>
          <w:sz w:val="24"/>
          <w:szCs w:val="24"/>
        </w:rPr>
        <w:t>W ramach Osi przewiduje się osiągnięcie następujących celów szczegółowych:</w:t>
      </w:r>
    </w:p>
    <w:p w:rsidR="00464BA0" w:rsidRDefault="00081E2F">
      <w:pPr>
        <w:pStyle w:val="Normalny1"/>
        <w:numPr>
          <w:ilvl w:val="0"/>
          <w:numId w:val="71"/>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1: Zwiększenie bezpieczeństwa powodziowego w regionie;</w:t>
      </w:r>
    </w:p>
    <w:p w:rsidR="00464BA0" w:rsidRDefault="00081E2F">
      <w:pPr>
        <w:pStyle w:val="Normalny1"/>
        <w:numPr>
          <w:ilvl w:val="0"/>
          <w:numId w:val="71"/>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2: Sprawny system selektywnej zbiórki odpadów w oparciu o instalacje regionalne;</w:t>
      </w:r>
    </w:p>
    <w:p w:rsidR="00464BA0" w:rsidRDefault="00081E2F">
      <w:pPr>
        <w:pStyle w:val="Normalny1"/>
        <w:numPr>
          <w:ilvl w:val="0"/>
          <w:numId w:val="71"/>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3: Realizacja zobowiązań akcesyjnych w zakresie gospodarki ściekowej w aglomeracjach 2 – 10 tys. RLM.</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Oś priorytetowa 8 Mobilność regionalna i ekologiczny transport</w:t>
      </w:r>
    </w:p>
    <w:p w:rsidR="00464BA0" w:rsidRDefault="00081E2F">
      <w:pPr>
        <w:pStyle w:val="Normalny1"/>
        <w:spacing w:after="0" w:line="240" w:lineRule="auto"/>
        <w:jc w:val="both"/>
      </w:pPr>
      <w:r>
        <w:rPr>
          <w:rFonts w:ascii="Times New Roman" w:eastAsia="Times New Roman" w:hAnsi="Times New Roman" w:cs="Times New Roman"/>
          <w:sz w:val="24"/>
          <w:szCs w:val="24"/>
        </w:rPr>
        <w:lastRenderedPageBreak/>
        <w:t>W ramach Osi przewiduje się osiągnięcie następujących celów szczegółowych:</w:t>
      </w:r>
    </w:p>
    <w:p w:rsidR="00464BA0" w:rsidRDefault="00081E2F">
      <w:pPr>
        <w:pStyle w:val="Normalny1"/>
        <w:numPr>
          <w:ilvl w:val="0"/>
          <w:numId w:val="73"/>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1: Zwiększona dostępność drogowa w regionie;</w:t>
      </w:r>
    </w:p>
    <w:p w:rsidR="00464BA0" w:rsidRDefault="00081E2F">
      <w:pPr>
        <w:pStyle w:val="Normalny1"/>
        <w:numPr>
          <w:ilvl w:val="0"/>
          <w:numId w:val="73"/>
        </w:numPr>
        <w:spacing w:after="0" w:line="240" w:lineRule="auto"/>
        <w:ind w:hanging="360"/>
        <w:contextualSpacing/>
        <w:jc w:val="both"/>
        <w:rPr>
          <w:sz w:val="24"/>
          <w:szCs w:val="24"/>
        </w:rPr>
      </w:pPr>
      <w:r>
        <w:rPr>
          <w:rFonts w:ascii="Times New Roman" w:eastAsia="Times New Roman" w:hAnsi="Times New Roman" w:cs="Times New Roman"/>
          <w:sz w:val="24"/>
          <w:szCs w:val="24"/>
        </w:rPr>
        <w:t>Cel szczegółowy 2: Zwiększona dostępność kolejowa w regionie.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Środki krajowe i zagraniczne wykorzystywane w ramach </w:t>
      </w:r>
      <w:r>
        <w:rPr>
          <w:rFonts w:ascii="Times New Roman" w:eastAsia="Times New Roman" w:hAnsi="Times New Roman" w:cs="Times New Roman"/>
          <w:b/>
          <w:sz w:val="24"/>
          <w:szCs w:val="24"/>
        </w:rPr>
        <w:t>Narodowego Funduszu Ochrony Środowiska i Gospodarki Wodnej</w:t>
      </w:r>
      <w:r>
        <w:rPr>
          <w:rFonts w:ascii="Times New Roman" w:eastAsia="Times New Roman" w:hAnsi="Times New Roman" w:cs="Times New Roman"/>
          <w:sz w:val="24"/>
          <w:szCs w:val="24"/>
        </w:rPr>
        <w:t xml:space="preserve"> stanowią główne źródło finansowania inwestycji ukierunkowanych na szeroko pojęte zagadnienia ochrony środowiska w tym ochrony atmosfery. W ramach Funduszu w najbliższej perspektywie czasowej przewidziano finansowanie działań w zakresie programu priorytetowego</w:t>
      </w:r>
      <w:r>
        <w:rPr>
          <w:rFonts w:ascii="Times New Roman" w:eastAsia="Times New Roman" w:hAnsi="Times New Roman" w:cs="Times New Roman"/>
          <w:sz w:val="24"/>
          <w:szCs w:val="24"/>
          <w:vertAlign w:val="superscript"/>
        </w:rPr>
        <w:footnoteReference w:id="73"/>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Poprawa jakości powietrza</w:t>
      </w:r>
    </w:p>
    <w:p w:rsidR="00464BA0" w:rsidRDefault="00081E2F">
      <w:pPr>
        <w:pStyle w:val="Normalny1"/>
        <w:spacing w:after="0" w:line="240" w:lineRule="auto"/>
        <w:jc w:val="both"/>
      </w:pPr>
      <w:r>
        <w:rPr>
          <w:rFonts w:ascii="Times New Roman" w:eastAsia="Times New Roman" w:hAnsi="Times New Roman" w:cs="Times New Roman"/>
          <w:sz w:val="24"/>
          <w:szCs w:val="24"/>
        </w:rPr>
        <w:t>Celem Programu Priorytetowego – Poprawa jakości powietrza jest opracowanie programów ochrony powietrza oraz opracowanie planów działań krótkoterminowych. Beneficjentem programu są województwa. Intensywność dofinansowania określona została na poziomie 50% kosztów kwalifikowanych.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Lemur - Energooszczędne budynki użyteczności publicznej</w:t>
      </w:r>
    </w:p>
    <w:p w:rsidR="00464BA0" w:rsidRDefault="00081E2F">
      <w:pPr>
        <w:pStyle w:val="Normalny1"/>
        <w:spacing w:after="0" w:line="240" w:lineRule="auto"/>
        <w:jc w:val="both"/>
      </w:pPr>
      <w:r>
        <w:rPr>
          <w:rFonts w:ascii="Times New Roman" w:eastAsia="Times New Roman" w:hAnsi="Times New Roman" w:cs="Times New Roman"/>
          <w:sz w:val="24"/>
          <w:szCs w:val="24"/>
        </w:rPr>
        <w:t>Program ukierunkowuje działania na zmniejszenie i/lub wyeliminowanie emisji CO2 podczas projektowania i budowy nowych, energooszczędnych budynków użyteczności publicznej i budynków wielorodzinnych. Realizacja Programu odbywać się będzie w okresie od 2015 r. do 2020 r. Kosztami kwalifikowanymi przedsięwzięcia są: koszty wykonania i weryfikacji dokumentacji projektowej, koszty nadzoru inwestorskiego, koszty wytworzenia nowych środków trwałych. Formą dofinansowania przedsięwzięć jest bezzwrotna dotacja lub pożyczka.</w:t>
      </w:r>
    </w:p>
    <w:p w:rsidR="00464BA0" w:rsidRDefault="00081E2F">
      <w:pPr>
        <w:pStyle w:val="Normalny1"/>
        <w:spacing w:after="0" w:line="240" w:lineRule="auto"/>
        <w:jc w:val="both"/>
      </w:pPr>
      <w:r>
        <w:rPr>
          <w:rFonts w:ascii="Times New Roman" w:eastAsia="Times New Roman" w:hAnsi="Times New Roman" w:cs="Times New Roman"/>
          <w:sz w:val="24"/>
          <w:szCs w:val="24"/>
        </w:rPr>
        <w:t>Do grupy beneficjentów w ramach Programu zalicza się: podmioty sektora finansów publicznych (z wyłączeniem państwowych jednostek budżetowych), samorządowe osoby prawne, organizacje pozarządowe.</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Poprawa efektywności energetycznej- dopłaty do kredytów na budowę domów energooszczędnych</w:t>
      </w:r>
    </w:p>
    <w:p w:rsidR="00464BA0" w:rsidRDefault="00081E2F">
      <w:pPr>
        <w:pStyle w:val="Normalny1"/>
        <w:spacing w:after="0" w:line="240" w:lineRule="auto"/>
        <w:jc w:val="both"/>
      </w:pPr>
      <w:r>
        <w:rPr>
          <w:rFonts w:ascii="Times New Roman" w:eastAsia="Times New Roman" w:hAnsi="Times New Roman" w:cs="Times New Roman"/>
          <w:sz w:val="24"/>
          <w:szCs w:val="24"/>
        </w:rPr>
        <w:t>Jako zasadniczy cel interwencji Program przyjmuje wszystkie te działania, które odnoszą się do oszczędności energii i/lub uniknięcie emisji CO2 w nowobudowanych budynkach mieszkalnych.</w:t>
      </w:r>
    </w:p>
    <w:p w:rsidR="00464BA0" w:rsidRDefault="00081E2F">
      <w:pPr>
        <w:pStyle w:val="Normalny1"/>
        <w:spacing w:after="0" w:line="240" w:lineRule="auto"/>
        <w:jc w:val="both"/>
      </w:pPr>
      <w:r>
        <w:rPr>
          <w:rFonts w:ascii="Times New Roman" w:eastAsia="Times New Roman" w:hAnsi="Times New Roman" w:cs="Times New Roman"/>
          <w:sz w:val="24"/>
          <w:szCs w:val="24"/>
        </w:rPr>
        <w:t>Program wdrażany jest w latach 2013-2022. Formą dofinansowania w Programie jest dotacja na częściową spłatę kapitału kredytu bankowego na podstawie umowy współpracy z NFOSiGW.</w:t>
      </w:r>
    </w:p>
    <w:p w:rsidR="00464BA0" w:rsidRDefault="00081E2F">
      <w:pPr>
        <w:pStyle w:val="Normalny1"/>
        <w:spacing w:after="0" w:line="240" w:lineRule="auto"/>
        <w:jc w:val="both"/>
      </w:pPr>
      <w:r>
        <w:rPr>
          <w:rFonts w:ascii="Times New Roman" w:eastAsia="Times New Roman" w:hAnsi="Times New Roman" w:cs="Times New Roman"/>
          <w:sz w:val="24"/>
          <w:szCs w:val="24"/>
        </w:rPr>
        <w:t>Wysokość dofinansowania uzależniona jest od rodzaju obiektu (budynek jednorodzinny, lokal mieszkalny). Projekty w ramach Programu obejmują: budowę domu jednorodzinnego, zakup nowego domu jednorodzinnego oraz zakup lokalu mieszkalnego na rynku pierwotnym w budynku wielorodzinnym.</w:t>
      </w:r>
    </w:p>
    <w:p w:rsidR="00464BA0" w:rsidRDefault="00081E2F">
      <w:pPr>
        <w:pStyle w:val="Normalny1"/>
        <w:spacing w:after="0" w:line="240" w:lineRule="auto"/>
        <w:jc w:val="both"/>
      </w:pPr>
      <w:r>
        <w:rPr>
          <w:rFonts w:ascii="Times New Roman" w:eastAsia="Times New Roman" w:hAnsi="Times New Roman" w:cs="Times New Roman"/>
          <w:sz w:val="24"/>
          <w:szCs w:val="24"/>
        </w:rPr>
        <w:t>Beneficjentami w ramach Programu są: osoby fizyczne posiadające prawomocne pozwolenie na budowę i prawo do dysponowania nieruchomością oraz osoby fizyczne dysponujące uprawnieniem do przeniesienia przez dewelopera na swoja rzecz prawa własności nieruchomości wraz z domem jednorodzinnym.</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lastRenderedPageBreak/>
        <w:t>Poprawa efektywności energetycznej – Inwestycje energooszczędne w małych i średnich przedsiębiorstwach</w:t>
      </w:r>
    </w:p>
    <w:p w:rsidR="00464BA0" w:rsidRDefault="00081E2F">
      <w:pPr>
        <w:pStyle w:val="Normalny1"/>
        <w:spacing w:after="0" w:line="240" w:lineRule="auto"/>
        <w:jc w:val="both"/>
      </w:pPr>
      <w:r>
        <w:rPr>
          <w:rFonts w:ascii="Times New Roman" w:eastAsia="Times New Roman" w:hAnsi="Times New Roman" w:cs="Times New Roman"/>
          <w:sz w:val="24"/>
          <w:szCs w:val="24"/>
        </w:rPr>
        <w:t>Okres wdrażania programu przewidziany jest na lata 2014-2016. Formą dofinansowania w Programie jest dotacja na częściową spłatę kapitału kredytu bankowego na podstawie umowy współpracy z NFOSiGW. Beneficjentami programu są mikro, małe i średnie przedsiębiorstwa realizujące projekty w zakresie poprawy efektywności energetycznej i wykorzystania OZE oraz projekty związane z poprawą efektywności energetycznej i wykorzystania OZE przy min 20% oszczędności energii, a także projekty w zakresie termomodernizacji i/lub OZE w wyniku realizacji których osiągnięty zostanie wskaźnik min 30% oszczędności energii.</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Bocian- Rozproszone, odnawialne źródła energii</w:t>
      </w:r>
    </w:p>
    <w:p w:rsidR="00464BA0" w:rsidRDefault="00081E2F">
      <w:pPr>
        <w:pStyle w:val="Normalny1"/>
        <w:spacing w:after="0" w:line="240" w:lineRule="auto"/>
        <w:jc w:val="both"/>
      </w:pPr>
      <w:r>
        <w:rPr>
          <w:rFonts w:ascii="Times New Roman" w:eastAsia="Times New Roman" w:hAnsi="Times New Roman" w:cs="Times New Roman"/>
          <w:sz w:val="24"/>
          <w:szCs w:val="24"/>
        </w:rPr>
        <w:t>Program ukierunkowany jest na inwestycje, które ograniczą lub spowodują uniknięcie emisji CO2 dzięki produkcji energii z instalacji wykorzystujących OZE. Okresem wdrażania Programu są lata 2015-2023. Formą dofinansowania w Programie jest pożyczka, której intensywność wynosi do 85% kosztów kwalifikowanych projektu. Beneficjentami Programu są przedsiębiorstwa realizujące projekty w zakresie budowy, rozbudowy lub przebudowy instalacji OZE oraz inwestycji hybrydowych.</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Prosument linia dofinansowania z przeznaczeniem na zakup i montaż mikroinstalacji odnawialnych źródeł energii dla samorządów</w:t>
      </w:r>
    </w:p>
    <w:p w:rsidR="00464BA0" w:rsidRDefault="00081E2F">
      <w:pPr>
        <w:pStyle w:val="Normalny1"/>
        <w:spacing w:after="0" w:line="240" w:lineRule="auto"/>
        <w:jc w:val="both"/>
      </w:pPr>
      <w:r>
        <w:rPr>
          <w:rFonts w:ascii="Times New Roman" w:eastAsia="Times New Roman" w:hAnsi="Times New Roman" w:cs="Times New Roman"/>
          <w:sz w:val="24"/>
          <w:szCs w:val="24"/>
        </w:rPr>
        <w:t xml:space="preserve">Program zakłada realizację projektów osób fizycznych oraz spółdzielni mieszkaniowych, które prowadzą do ograniczenia lub uniknięcia emisji CO2 w związku z produkcją energii lub ciepła z OZE poprzez zakup i montaż małych lub mikroinstalacji OZE. Program jest realizowany w latach 2015- 2022. </w:t>
      </w:r>
    </w:p>
    <w:p w:rsidR="00464BA0" w:rsidRDefault="00081E2F">
      <w:pPr>
        <w:pStyle w:val="Normalny1"/>
        <w:spacing w:after="0" w:line="240" w:lineRule="auto"/>
        <w:jc w:val="both"/>
      </w:pPr>
      <w:r>
        <w:rPr>
          <w:rFonts w:ascii="Times New Roman" w:eastAsia="Times New Roman" w:hAnsi="Times New Roman" w:cs="Times New Roman"/>
          <w:sz w:val="24"/>
          <w:szCs w:val="24"/>
        </w:rPr>
        <w:t>Formą dofinansowania w Programie jest dotacja i pożyczka przeznaczona na inwestycje w zakresie zakupu i montażu małych lub mikroinstalacji OZE do produkcji energii elektrycznej lub ciepła i energii elektrycznej dla istniejących lub budowanych budynków jednorodzinnych lub wielorodzinnych. Beneficjentami w programie są jednostki samorządu terytorialnego.</w:t>
      </w:r>
    </w:p>
    <w:p w:rsidR="00464BA0" w:rsidRDefault="00464BA0">
      <w:pPr>
        <w:pStyle w:val="Normalny1"/>
        <w:spacing w:after="0" w:line="240" w:lineRule="auto"/>
        <w:jc w:val="both"/>
      </w:pPr>
    </w:p>
    <w:p w:rsidR="00464BA0" w:rsidRDefault="00081E2F">
      <w:pPr>
        <w:pStyle w:val="Normalny1"/>
        <w:spacing w:after="0" w:line="240" w:lineRule="auto"/>
        <w:jc w:val="both"/>
      </w:pPr>
      <w:r>
        <w:rPr>
          <w:rFonts w:ascii="Times New Roman" w:eastAsia="Times New Roman" w:hAnsi="Times New Roman" w:cs="Times New Roman"/>
          <w:b/>
          <w:sz w:val="24"/>
          <w:szCs w:val="24"/>
        </w:rPr>
        <w:t>Prosument linia dofinansowania z przeznaczeniem na zakup i montaż mikroinstalacji odnawialnych źródeł energii dla banków</w:t>
      </w:r>
    </w:p>
    <w:p w:rsidR="00464BA0" w:rsidRDefault="00081E2F">
      <w:pPr>
        <w:pStyle w:val="Normalny1"/>
        <w:spacing w:after="0" w:line="240" w:lineRule="auto"/>
        <w:jc w:val="both"/>
      </w:pPr>
      <w:r>
        <w:rPr>
          <w:rFonts w:ascii="Times New Roman" w:eastAsia="Times New Roman" w:hAnsi="Times New Roman" w:cs="Times New Roman"/>
          <w:sz w:val="24"/>
          <w:szCs w:val="24"/>
        </w:rPr>
        <w:t>Program zakłada realizację projektów osób fizycznych oraz spółdzielni mieszkaniowych, które prowadzą do ograniczenia lub uniknięcia emisji CO2 w związku z produkcją energii lub ciepła OZE poprzez zakup i montaż małych lub mikroinstalacji OZE. Program jest realizowany w latach 2014-2022. Beneficjentami w Programie są osoby fizyczne, które posiadają prawo do dysponowania istniejącym budynkiem mieszkalnym jednorodzinnym lub budynkiem mieszkalnym jednorodzinnym w budowie, wspólnoty mieszkaniowe, spółdzielnie mieszkaniowe. Formą dofinansowania w Programie są środki udostępnione bankom z przeznaczeniem na dotacje i środki udostępnione bankom z przeznaczeniem na udzielenie kredytów bankowych.</w:t>
      </w: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464BA0">
      <w:pPr>
        <w:pStyle w:val="Normalny1"/>
        <w:spacing w:after="0" w:line="240" w:lineRule="auto"/>
        <w:jc w:val="both"/>
      </w:pPr>
    </w:p>
    <w:p w:rsidR="00464BA0" w:rsidRDefault="00081E2F" w:rsidP="006571DE">
      <w:pPr>
        <w:pStyle w:val="Normalny1"/>
        <w:outlineLvl w:val="0"/>
      </w:pPr>
      <w:r>
        <w:br w:type="page"/>
      </w:r>
      <w:bookmarkStart w:id="151" w:name="h.1gf8i83" w:colFirst="0" w:colLast="0"/>
      <w:bookmarkStart w:id="152" w:name="_Toc443502134"/>
      <w:bookmarkEnd w:id="151"/>
      <w:r>
        <w:rPr>
          <w:rFonts w:ascii="Cambria" w:eastAsia="Cambria" w:hAnsi="Cambria" w:cs="Cambria"/>
          <w:b/>
          <w:color w:val="365F91"/>
          <w:sz w:val="28"/>
          <w:szCs w:val="28"/>
        </w:rPr>
        <w:lastRenderedPageBreak/>
        <w:t>ZAŁĄCZNIK NR 2. OŚWIETLENIE</w:t>
      </w:r>
      <w:bookmarkEnd w:id="152"/>
    </w:p>
    <w:p w:rsidR="00464BA0" w:rsidRDefault="00464BA0">
      <w:pPr>
        <w:pStyle w:val="Normalny1"/>
        <w:spacing w:after="0" w:line="240" w:lineRule="auto"/>
      </w:pPr>
    </w:p>
    <w:p w:rsidR="00464BA0" w:rsidRDefault="00081E2F">
      <w:pPr>
        <w:pStyle w:val="Normalny1"/>
        <w:spacing w:after="0" w:line="240" w:lineRule="auto"/>
      </w:pPr>
      <w:r>
        <w:rPr>
          <w:rFonts w:ascii="Times New Roman" w:eastAsia="Times New Roman" w:hAnsi="Times New Roman" w:cs="Times New Roman"/>
          <w:b/>
          <w:sz w:val="24"/>
          <w:szCs w:val="24"/>
        </w:rPr>
        <w:t>Punkty poboru energii (PPE) w GMINIE OPOLE LUBELSKIE</w:t>
      </w:r>
    </w:p>
    <w:p w:rsidR="00464BA0" w:rsidRDefault="00464BA0">
      <w:pPr>
        <w:pStyle w:val="Normalny1"/>
        <w:spacing w:after="0" w:line="240" w:lineRule="auto"/>
      </w:pPr>
    </w:p>
    <w:p w:rsidR="00464BA0" w:rsidRDefault="00081E2F">
      <w:pPr>
        <w:pStyle w:val="Normalny1"/>
        <w:tabs>
          <w:tab w:val="center" w:pos="4536"/>
          <w:tab w:val="right" w:pos="9072"/>
        </w:tabs>
        <w:spacing w:after="0" w:line="240" w:lineRule="auto"/>
      </w:pPr>
      <w:r>
        <w:rPr>
          <w:rFonts w:ascii="Times New Roman" w:eastAsia="Times New Roman" w:hAnsi="Times New Roman" w:cs="Times New Roman"/>
          <w:b/>
          <w:sz w:val="24"/>
          <w:szCs w:val="24"/>
        </w:rPr>
        <w:t>1. Oświetlenie uliczne (taryfa C12b)</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1601"/>
        <w:gridCol w:w="1312"/>
        <w:gridCol w:w="1275"/>
        <w:gridCol w:w="2127"/>
        <w:gridCol w:w="702"/>
        <w:gridCol w:w="855"/>
        <w:gridCol w:w="992"/>
      </w:tblGrid>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L.P.</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Punkt odbioru</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Miejscowość</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Numer ewidencyjny</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Numer PPE</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Moc umowna [kW]</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Taryfa zakupowa</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Taryfa</w:t>
            </w:r>
          </w:p>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dystrybucyjna</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103100459</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PL_LUBD_0612000246_03</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32511018</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PL_LUBD_0612000514_06</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C12a</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C12a</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103100433</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PL_LUBD_0612000263_05</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 Stacja Transformatorowa</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103100361</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PL_LUBD_0612000264_07</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103100365</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PL_LUBD_0612000255_00</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103100366</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PL_LUBD_0612000256_02</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103100367</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PL_LUBD_0612000219_02</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103100369</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PL_LUBD_0612000257_04</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28</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103100370</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PL_LUBD_0612000258_06</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28</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103100371</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PL_LUBD_0612000259_08</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20</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103100372</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PL_LUBD_0612000252_04</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12.</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103100373</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PL_LUBD_0612000161_03</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13.</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103100374</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PL_LUBD_0612000159_00</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20</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103100375</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PL_LUBD_0612000160_01</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20</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15.</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103100376</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PL_LUBD_0612000270_08</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16.</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103100377</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PL_LUBD_0612000271_00</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17.</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103100378</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PL_LUBD_0612000272_02</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103100379</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PL_LUBD_0612000150_02</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19.</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103100380</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PL_LUBD_0612000268_05</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20.</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103100368</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PL_LUBD_0612000156_04</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21.</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103100362</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PL_LUBD_0612000153_08</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22.</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Elżbieta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103100382</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PL_LUBD_0612000179_08</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23.</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Elżbieta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103100383</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PL_LUBD_0612000167_05</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24.</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Elżbieta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103100384</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PL_LUBD_0612000168_07</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25.</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Elżbieta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103100385</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PL_LUBD_0612000169_09</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26.</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Elżbieta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103100445</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PL_LUBD_0612000230_02</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27.</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Górna Owczarnia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103100386</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PL_LUBD_0612000170_00</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28.</w:t>
            </w:r>
          </w:p>
        </w:tc>
        <w:tc>
          <w:tcPr>
            <w:tcW w:w="160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Górna Owczarnia</w:t>
            </w:r>
          </w:p>
        </w:tc>
        <w:tc>
          <w:tcPr>
            <w:tcW w:w="127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103100388</w:t>
            </w:r>
          </w:p>
        </w:tc>
        <w:tc>
          <w:tcPr>
            <w:tcW w:w="2127"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PL_LUBD_0612000172_04</w:t>
            </w:r>
          </w:p>
        </w:tc>
        <w:tc>
          <w:tcPr>
            <w:tcW w:w="70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Górna Owczarnia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PL_LUBD_0612000173_06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Opolskie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PL_LUBD_0612000171_02</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Franciszków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PL_LUBD_0612000164_09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Franciszków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PL_LUBD_0612000165_01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Franciszków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103100738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Nowy Franciszków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PL_LUBD_0612000185_09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Niezdów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PL_LUBD_0612000166_03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Niezdów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PL_LUBD_0612000209_03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 Stacja Transformatorowa</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Niezdów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103100381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PL_LUBD_0612000262_03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Skoków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PL_LUBD_0612000176_02</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Skoków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PL_LUBD_0612000180_09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Skoków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PL_LUBD_0612000253_06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Skoków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PL_LUBD_0612000200_05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Skoków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35888090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PL_LUBD_0612000513_04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C12a</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C12a</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Kluczkowice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PL_LUBD_0612000181_01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Kluczkowice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PL_LUBD_0612000182_03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Kluczkowice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PL_LUBD_0612000183_05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Kluczkowice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PL_LUBD_0612000184_07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Kluczkowice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PL_LUBD_0612000250_00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Puszno Godowskie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PL_LUBD_0612000174_08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Puszno Godowskie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PL_LUBD_0612000175_00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lastRenderedPageBreak/>
              <w:t>50.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Puszno Godowskie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PL_LUBD_0612000177_04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PL_LUBD_0612000197_02</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PL_LUBD_0612000198_04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PL_LUBD_0612000196_00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PL_LUBD_0612000195_08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PL_LUBD_0612000192_02</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PL_LUBD_0612000193_04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Wandalin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PL_LUBD_0612000206_07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Kluczkowickie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PL_LUBD_0612000203_01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Kluczkowickie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PL_LUBD_0612000199_06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Kluczkowickie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PL_LUBD_0612000151_04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Zajączków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PL_LUBD_0612000208_01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Zajączków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PL_LUBD_0612000207_09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Wola Rudzka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PL_LUBD_0612000221_05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Wola Rudzka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PL_LUBD_0612000217_08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Zosin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PL_LUBD_0612000218_00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Zosin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PL_LUBD_0612000220_03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Wrzelowiec</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PL_LUBD_0612000223_09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Wrzelowiec</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PL_LUBD_0612000224_01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Wrzelowiec</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PL_LUBD_0612000225_03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Kamionka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PL_LUBD_0612000226_05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Kamionka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PL_LUBD_0612000227_07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Ożarów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PL_LUBD_0612000235_02</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Ożarów II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PL_LUBD_0612000229_01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Ożarów 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PL_LUBD_0612000231_04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Ożarów II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PL_LUBD_0612000232_06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Jankowa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103100449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PL_LUBD_0612000233_08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Jankowa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PL_LUBD_0612000234_00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Opolskie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PL_LUBD_0612000237_06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Opolskie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PL_LUBD_0612000238_08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Zagrody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PL_LUBD_0612000241_03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Zagrody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PL_LUBD_0612000239_00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Zagrody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PL_LUBD_0612000248_07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Zagrody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PL_LUBD_0612000240_01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Janiszkowice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PL_LUBD_0612000247_05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Janiszkowice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PL_LUBD_0612000245_01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Janiszkowice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PL_LUBD_0612000204_03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Truszków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PL_LUBD_0612000242_05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Truszków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PL_LUBD_0612000244_09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Emilcin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PL_LUBD_0612000216_06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Emilcin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PL_LUBD_0612000249_09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drogowe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Emilcin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103300362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PL_LUBD_0612000510_08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Stare Komaszyce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PL_LUBD_0612000228_09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Nowe Komaszyce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PL_LUBD_0612000222_07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Nowe Komaszyce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PL_LUBD_0612000261_01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Zadole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PL_LUBD_0612000243_07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Zadole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PL_LUBD_0612000201_07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Świdry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PL_LUBD_0612000260_09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Świdry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PL_LUBD_0612000267_03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Ćwiętalka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PL_LUBD_0612000213_00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Ćwiętalka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103100466</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PL_LUBD_0612000194_06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Leonin</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103100390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PL_LUBD_0612000163_07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Stanisławów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PL_LUBD_0612000186_01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Ludwików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PL_LUBD_0612000178_06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Dąbrowa Godowska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PL_LUBD_0612000254_08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Białowoda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103100408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PL_LUBD_0612000187_03</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Kręciszówka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103100418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PL_LUBD_0612000202_09</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Ruda Godowska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103100423</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PL_LUBD_0612000212_08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108</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Sewerynówka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PL_LUBD_0612000211_06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109</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Dębiny</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103100425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PL_LUBD_0612000210_04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110</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Wólka Komaszycka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103100435</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PL_LUBD_0612000215_04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111</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Kolonia Elżbieta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103100452</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PL_LUBD_0612000236_04</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lastRenderedPageBreak/>
              <w:t>112</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Darowne</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103100467</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PL_LUBD_0612000191_00</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113</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Trzebiesza</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103100468</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PL_LUBD_0612000190_08</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114</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Majdan Trzebieski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103100469</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PL_LUBD_0612000189_07</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115</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Rozalin 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103100470</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PL_LUBD_0612000188_05</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116</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Kazimierzów</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103100471</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PL_LUBD_0612000266_01</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r w:rsidR="00081E2F" w:rsidTr="00A25704">
        <w:tc>
          <w:tcPr>
            <w:tcW w:w="458"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117</w:t>
            </w:r>
          </w:p>
        </w:tc>
        <w:tc>
          <w:tcPr>
            <w:tcW w:w="1601"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Uliczne</w:t>
            </w:r>
          </w:p>
        </w:tc>
        <w:tc>
          <w:tcPr>
            <w:tcW w:w="131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Kierzki</w:t>
            </w:r>
          </w:p>
        </w:tc>
        <w:tc>
          <w:tcPr>
            <w:tcW w:w="127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103100474</w:t>
            </w:r>
          </w:p>
        </w:tc>
        <w:tc>
          <w:tcPr>
            <w:tcW w:w="2127"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PL_LUBD_0612000152_06</w:t>
            </w:r>
          </w:p>
        </w:tc>
        <w:tc>
          <w:tcPr>
            <w:tcW w:w="70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55"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c>
          <w:tcPr>
            <w:tcW w:w="992" w:type="dxa"/>
            <w:tcBorders>
              <w:top w:val="single" w:sz="4" w:space="0" w:color="000000"/>
              <w:left w:val="single" w:sz="4" w:space="0" w:color="000000"/>
              <w:bottom w:val="single" w:sz="4" w:space="0" w:color="000000"/>
              <w:right w:val="single" w:sz="4" w:space="0" w:color="000000"/>
            </w:tcBorders>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C12b</w:t>
            </w:r>
          </w:p>
        </w:tc>
      </w:tr>
    </w:tbl>
    <w:p w:rsidR="00464BA0" w:rsidRDefault="00081E2F">
      <w:pPr>
        <w:pStyle w:val="Normalny1"/>
        <w:spacing w:after="0" w:line="240" w:lineRule="auto"/>
      </w:pPr>
      <w:r>
        <w:rPr>
          <w:rFonts w:ascii="Times New Roman" w:eastAsia="Times New Roman" w:hAnsi="Times New Roman" w:cs="Times New Roman"/>
          <w:sz w:val="20"/>
          <w:szCs w:val="20"/>
        </w:rPr>
        <w:t>Źródło: Materiały GMINY OPOLE LUBELSKIE</w:t>
      </w:r>
    </w:p>
    <w:p w:rsidR="00464BA0" w:rsidRDefault="00464BA0">
      <w:pPr>
        <w:pStyle w:val="Normalny1"/>
        <w:tabs>
          <w:tab w:val="center" w:pos="4536"/>
          <w:tab w:val="right" w:pos="9072"/>
        </w:tabs>
        <w:spacing w:after="0" w:line="240" w:lineRule="auto"/>
      </w:pPr>
    </w:p>
    <w:p w:rsidR="00464BA0" w:rsidRDefault="00464BA0">
      <w:pPr>
        <w:pStyle w:val="Normalny1"/>
        <w:tabs>
          <w:tab w:val="center" w:pos="4536"/>
          <w:tab w:val="right" w:pos="9072"/>
        </w:tabs>
        <w:spacing w:after="0" w:line="240" w:lineRule="auto"/>
      </w:pPr>
    </w:p>
    <w:p w:rsidR="00464BA0" w:rsidRDefault="00081E2F">
      <w:pPr>
        <w:pStyle w:val="Normalny1"/>
        <w:tabs>
          <w:tab w:val="center" w:pos="4536"/>
          <w:tab w:val="right" w:pos="9072"/>
        </w:tabs>
        <w:spacing w:after="0" w:line="240" w:lineRule="auto"/>
      </w:pPr>
      <w:r>
        <w:rPr>
          <w:rFonts w:ascii="Times New Roman" w:eastAsia="Times New Roman" w:hAnsi="Times New Roman" w:cs="Times New Roman"/>
          <w:b/>
          <w:sz w:val="24"/>
          <w:szCs w:val="24"/>
        </w:rPr>
        <w:t>2. Obiekty Administracji Publicznej (taryfa C11, C21, G11)</w:t>
      </w:r>
    </w:p>
    <w:tbl>
      <w:tblPr>
        <w:tblW w:w="932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1610"/>
        <w:gridCol w:w="1344"/>
        <w:gridCol w:w="1246"/>
        <w:gridCol w:w="2141"/>
        <w:gridCol w:w="686"/>
        <w:gridCol w:w="868"/>
        <w:gridCol w:w="980"/>
      </w:tblGrid>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L.P.</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Punkt odbioru</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Miejscowość</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Numer ewidencyjny</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Numer PPE</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Moc umowna [kW]</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b/>
                <w:sz w:val="16"/>
                <w:szCs w:val="16"/>
              </w:rPr>
              <w:t>Taryfa zakupowa</w:t>
            </w:r>
          </w:p>
        </w:tc>
        <w:tc>
          <w:tcPr>
            <w:tcW w:w="980" w:type="dxa"/>
            <w:vAlign w:val="center"/>
          </w:tcPr>
          <w:p w:rsidR="00464BA0" w:rsidRDefault="00081E2F" w:rsidP="00A25704">
            <w:pPr>
              <w:pStyle w:val="Normalny1"/>
              <w:spacing w:after="0" w:line="240" w:lineRule="auto"/>
              <w:jc w:val="center"/>
            </w:pPr>
            <w:r w:rsidRPr="00A25704">
              <w:rPr>
                <w:b/>
                <w:sz w:val="16"/>
                <w:szCs w:val="16"/>
              </w:rPr>
              <w:t>Taryfa</w:t>
            </w:r>
          </w:p>
          <w:p w:rsidR="00464BA0" w:rsidRDefault="00081E2F" w:rsidP="00A25704">
            <w:pPr>
              <w:pStyle w:val="Normalny1"/>
              <w:spacing w:after="0" w:line="240" w:lineRule="auto"/>
              <w:jc w:val="center"/>
            </w:pPr>
            <w:r w:rsidRPr="00A25704">
              <w:rPr>
                <w:b/>
                <w:sz w:val="16"/>
                <w:szCs w:val="16"/>
              </w:rPr>
              <w:t>dystrybucyjna</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Budynek Biurowo - Administracyjny</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103100363</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35</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2.</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Budynek Gospodarczy</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103100364</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18</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Park Miejski</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103100477</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4.</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Szkoła Podstawowa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Góry Opolskie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103100489</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Pompownia wód deszczowych</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30810015</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6.</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Świetlica wiejska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Emilcin</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103300416</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5</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7.</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Osiedla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103100713</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8.</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Oświetlenie Osiedla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Stare Komaszyce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103100436</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PL_LUBD_0612000214_02</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Świetlica wiejska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Wólka Komaszycka</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34013005</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Świetlica wiejska</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Wrzelowiec</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34013008</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9</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C12w</w:t>
            </w:r>
          </w:p>
        </w:tc>
      </w:tr>
      <w:tr w:rsidR="00081E2F" w:rsidTr="00A25704">
        <w:tc>
          <w:tcPr>
            <w:tcW w:w="44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11.</w:t>
            </w:r>
          </w:p>
        </w:tc>
        <w:tc>
          <w:tcPr>
            <w:tcW w:w="1610"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Zespół Szkół NR 2</w:t>
            </w:r>
          </w:p>
        </w:tc>
        <w:tc>
          <w:tcPr>
            <w:tcW w:w="1344"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Opole Lubelskie</w:t>
            </w:r>
          </w:p>
        </w:tc>
        <w:tc>
          <w:tcPr>
            <w:tcW w:w="124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103100500</w:t>
            </w:r>
          </w:p>
        </w:tc>
        <w:tc>
          <w:tcPr>
            <w:tcW w:w="2141"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PL_LUBD_0612000276_00</w:t>
            </w:r>
          </w:p>
        </w:tc>
        <w:tc>
          <w:tcPr>
            <w:tcW w:w="686"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14</w:t>
            </w:r>
          </w:p>
        </w:tc>
        <w:tc>
          <w:tcPr>
            <w:tcW w:w="868" w:type="dxa"/>
            <w:vAlign w:val="center"/>
          </w:tcPr>
          <w:p w:rsidR="00464BA0" w:rsidRDefault="00081E2F" w:rsidP="00A25704">
            <w:pPr>
              <w:pStyle w:val="Normalny1"/>
              <w:spacing w:after="0" w:line="240" w:lineRule="auto"/>
              <w:jc w:val="center"/>
            </w:pPr>
            <w:r w:rsidRPr="00A25704">
              <w:rPr>
                <w:rFonts w:ascii="Times New Roman" w:eastAsia="Times New Roman" w:hAnsi="Times New Roman" w:cs="Times New Roman"/>
                <w:sz w:val="16"/>
                <w:szCs w:val="16"/>
              </w:rPr>
              <w:t>C11</w:t>
            </w:r>
          </w:p>
        </w:tc>
        <w:tc>
          <w:tcPr>
            <w:tcW w:w="980" w:type="dxa"/>
            <w:vAlign w:val="center"/>
          </w:tcPr>
          <w:p w:rsidR="00464BA0" w:rsidRDefault="00081E2F" w:rsidP="00A25704">
            <w:pPr>
              <w:pStyle w:val="Normalny1"/>
              <w:spacing w:after="0" w:line="240" w:lineRule="auto"/>
              <w:jc w:val="center"/>
            </w:pPr>
            <w:r w:rsidRPr="00A25704">
              <w:rPr>
                <w:sz w:val="16"/>
                <w:szCs w:val="16"/>
              </w:rPr>
              <w:t>C11</w:t>
            </w:r>
          </w:p>
        </w:tc>
      </w:tr>
    </w:tbl>
    <w:p w:rsidR="00464BA0" w:rsidRDefault="00081E2F">
      <w:pPr>
        <w:pStyle w:val="Normalny1"/>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Źródło: Materiały GMINY OPOLE LUBELSKIE</w:t>
      </w:r>
    </w:p>
    <w:p w:rsidR="00DC6177" w:rsidRDefault="00DC6177">
      <w:pPr>
        <w:pStyle w:val="Normalny1"/>
        <w:spacing w:after="0" w:line="240" w:lineRule="auto"/>
        <w:rPr>
          <w:rFonts w:ascii="Times New Roman" w:eastAsia="Times New Roman" w:hAnsi="Times New Roman" w:cs="Times New Roman"/>
          <w:sz w:val="20"/>
          <w:szCs w:val="20"/>
        </w:rPr>
        <w:sectPr w:rsidR="00DC6177" w:rsidSect="006571DE">
          <w:pgSz w:w="11906" w:h="16838"/>
          <w:pgMar w:top="1417" w:right="1417" w:bottom="1417" w:left="1417" w:header="708" w:footer="708" w:gutter="0"/>
          <w:cols w:space="708"/>
          <w:docGrid w:linePitch="299"/>
        </w:sectPr>
      </w:pPr>
    </w:p>
    <w:p w:rsidR="00DC6177" w:rsidRDefault="00DC6177">
      <w:pPr>
        <w:pStyle w:val="Normalny1"/>
        <w:spacing w:after="0" w:line="240" w:lineRule="auto"/>
        <w:rPr>
          <w:rFonts w:ascii="Times New Roman" w:eastAsia="Times New Roman" w:hAnsi="Times New Roman" w:cs="Times New Roman"/>
          <w:sz w:val="20"/>
          <w:szCs w:val="20"/>
        </w:rPr>
      </w:pPr>
    </w:p>
    <w:p w:rsidR="00DC6177" w:rsidRPr="008220D2" w:rsidRDefault="008220D2" w:rsidP="008220D2">
      <w:pPr>
        <w:pStyle w:val="Nagwekspisutreci"/>
        <w:outlineLvl w:val="0"/>
        <w:rPr>
          <w:rStyle w:val="Wyrnieniedelikatne"/>
          <w:b w:val="0"/>
          <w:i w:val="0"/>
        </w:rPr>
      </w:pPr>
      <w:bookmarkStart w:id="153" w:name="_Toc443502135"/>
      <w:r w:rsidRPr="008220D2">
        <w:rPr>
          <w:rStyle w:val="Wyrnieniedelikatne"/>
          <w:b w:val="0"/>
          <w:i w:val="0"/>
        </w:rPr>
        <w:t>ZAŁĄCZNIK NR 3. LISTA ZADAŃ INWESTYCYJNYCH I NIE INWESTYCYJNYCH</w:t>
      </w:r>
      <w:bookmarkEnd w:id="153"/>
    </w:p>
    <w:p w:rsidR="00DC6177" w:rsidRDefault="00DC6177" w:rsidP="00DC6177">
      <w:pPr>
        <w:jc w:val="right"/>
      </w:pPr>
    </w:p>
    <w:tbl>
      <w:tblPr>
        <w:tblW w:w="138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776"/>
        <w:gridCol w:w="5220"/>
        <w:gridCol w:w="93"/>
        <w:gridCol w:w="1562"/>
        <w:gridCol w:w="93"/>
        <w:gridCol w:w="1494"/>
        <w:gridCol w:w="185"/>
        <w:gridCol w:w="1810"/>
        <w:gridCol w:w="165"/>
        <w:gridCol w:w="2448"/>
        <w:gridCol w:w="14"/>
      </w:tblGrid>
      <w:tr w:rsidR="00DC6177" w:rsidTr="00275728">
        <w:trPr>
          <w:gridAfter w:val="1"/>
          <w:wAfter w:w="14" w:type="dxa"/>
        </w:trPr>
        <w:tc>
          <w:tcPr>
            <w:tcW w:w="5996"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TYTUŁ PROJEKTU </w:t>
            </w:r>
          </w:p>
        </w:tc>
        <w:tc>
          <w:tcPr>
            <w:tcW w:w="1655"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Okres realizacji</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Koszt szacunkowy</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Wykonawca</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Źródła finansowania</w:t>
            </w:r>
          </w:p>
        </w:tc>
      </w:tr>
      <w:tr w:rsidR="00DC6177" w:rsidTr="00275728">
        <w:trPr>
          <w:gridAfter w:val="1"/>
          <w:wAfter w:w="14" w:type="dxa"/>
        </w:trPr>
        <w:tc>
          <w:tcPr>
            <w:tcW w:w="13846" w:type="dxa"/>
            <w:gridSpan w:val="10"/>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DC6177" w:rsidRDefault="00DC6177" w:rsidP="00275728">
            <w:pPr>
              <w:pStyle w:val="Normalny10"/>
              <w:spacing w:after="0" w:line="240" w:lineRule="auto"/>
              <w:contextualSpacing/>
              <w:jc w:val="center"/>
              <w:rPr>
                <w:rFonts w:ascii="Times New Roman" w:hAnsi="Times New Roman" w:cs="Times New Roman"/>
                <w:sz w:val="24"/>
                <w:szCs w:val="24"/>
              </w:rPr>
            </w:pPr>
            <w:r>
              <w:rPr>
                <w:rFonts w:ascii="Times New Roman" w:eastAsia="Times New Roman" w:hAnsi="Times New Roman" w:cs="Times New Roman"/>
                <w:b/>
                <w:sz w:val="24"/>
                <w:szCs w:val="24"/>
              </w:rPr>
              <w:t>PROJEKTY INWESTYCYJNE</w:t>
            </w:r>
          </w:p>
        </w:tc>
      </w:tr>
      <w:tr w:rsidR="00DC6177" w:rsidTr="00275728">
        <w:trPr>
          <w:gridAfter w:val="1"/>
          <w:wAfter w:w="14" w:type="dxa"/>
        </w:trPr>
        <w:tc>
          <w:tcPr>
            <w:tcW w:w="13846" w:type="dxa"/>
            <w:gridSpan w:val="10"/>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DC6177" w:rsidRDefault="00DC6177" w:rsidP="00275728">
            <w:pPr>
              <w:pStyle w:val="Normalny1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BUDYNKI UŻYTECZNOŚCI PUBLICZNEJ</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sidRPr="00530059">
              <w:rPr>
                <w:rFonts w:ascii="Times New Roman" w:hAnsi="Times New Roman" w:cs="Times New Roman"/>
                <w:sz w:val="24"/>
                <w:szCs w:val="24"/>
              </w:rPr>
              <w:t>13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A205F9">
            <w:pPr>
              <w:pStyle w:val="Normalny10"/>
              <w:spacing w:after="0" w:line="240" w:lineRule="auto"/>
              <w:contextualSpacing/>
              <w:rPr>
                <w:rFonts w:ascii="Times New Roman" w:hAnsi="Times New Roman" w:cs="Times New Roman"/>
                <w:sz w:val="24"/>
                <w:szCs w:val="24"/>
              </w:rPr>
            </w:pPr>
            <w:r w:rsidRPr="00530059">
              <w:rPr>
                <w:rFonts w:ascii="Times New Roman" w:hAnsi="Times New Roman" w:cs="Times New Roman"/>
                <w:sz w:val="24"/>
                <w:szCs w:val="24"/>
              </w:rPr>
              <w:t>Wykonanie prac termomodernizacyjnych wraz z wymianą oświetlenia i montażem instalacji OZE w budynkach użyteczności publicznej</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36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2D5D84" w:rsidRDefault="00DC6177" w:rsidP="00275728">
            <w:pPr>
              <w:spacing w:after="0" w:line="360" w:lineRule="auto"/>
              <w:contextualSpacing/>
              <w:jc w:val="center"/>
              <w:rPr>
                <w:rFonts w:ascii="Times New Roman" w:hAnsi="Times New Roman" w:cs="Times New Roman"/>
                <w:sz w:val="24"/>
              </w:rPr>
            </w:pPr>
            <w:r w:rsidRPr="002D5D84">
              <w:rPr>
                <w:rFonts w:ascii="Times New Roman" w:hAnsi="Times New Roman" w:cs="Times New Roman"/>
                <w:sz w:val="24"/>
              </w:rPr>
              <w:t>8</w:t>
            </w:r>
            <w:r>
              <w:rPr>
                <w:rFonts w:ascii="Times New Roman" w:hAnsi="Times New Roman"/>
                <w:sz w:val="24"/>
              </w:rPr>
              <w:t>.</w:t>
            </w:r>
            <w:r w:rsidRPr="002D5D84">
              <w:rPr>
                <w:rFonts w:ascii="Times New Roman" w:hAnsi="Times New Roman" w:cs="Times New Roman"/>
                <w:sz w:val="24"/>
              </w:rPr>
              <w:t>741</w:t>
            </w:r>
            <w:r>
              <w:rPr>
                <w:rFonts w:ascii="Times New Roman" w:hAnsi="Times New Roman"/>
                <w:sz w:val="24"/>
              </w:rPr>
              <w:t>.</w:t>
            </w:r>
            <w:r w:rsidRPr="002D5D84">
              <w:rPr>
                <w:rFonts w:ascii="Times New Roman" w:hAnsi="Times New Roman" w:cs="Times New Roman"/>
                <w:sz w:val="24"/>
              </w:rPr>
              <w:t>860,00</w:t>
            </w:r>
          </w:p>
        </w:tc>
        <w:tc>
          <w:tcPr>
            <w:tcW w:w="197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C6177" w:rsidRPr="007E0F4D" w:rsidRDefault="00DC6177" w:rsidP="00275728">
            <w:pPr>
              <w:pStyle w:val="Normalny10"/>
              <w:spacing w:after="0" w:line="360" w:lineRule="auto"/>
              <w:contextualSpacing/>
              <w:jc w:val="center"/>
              <w:rPr>
                <w:rFonts w:ascii="Times New Roman" w:eastAsia="Times New Roman" w:hAnsi="Times New Roman" w:cs="Times New Roman"/>
                <w:color w:val="FF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C6177" w:rsidRPr="007E0F4D" w:rsidRDefault="00DC6177" w:rsidP="00275728">
            <w:pPr>
              <w:pStyle w:val="Normalny10"/>
              <w:spacing w:after="0" w:line="360" w:lineRule="auto"/>
              <w:contextualSpacing/>
              <w:jc w:val="center"/>
              <w:rPr>
                <w:rFonts w:ascii="Times New Roman" w:hAnsi="Times New Roman" w:cs="Times New Roman"/>
                <w:color w:val="FF0000"/>
                <w:sz w:val="24"/>
                <w:szCs w:val="24"/>
              </w:rPr>
            </w:pP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sidRPr="00530059">
              <w:rPr>
                <w:rFonts w:ascii="Times New Roman" w:hAnsi="Times New Roman" w:cs="Times New Roman"/>
                <w:sz w:val="24"/>
                <w:szCs w:val="24"/>
              </w:rPr>
              <w:t>13.1</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rPr>
                <w:rFonts w:ascii="Times New Roman" w:hAnsi="Times New Roman" w:cs="Times New Roman"/>
                <w:sz w:val="24"/>
                <w:szCs w:val="24"/>
              </w:rPr>
            </w:pPr>
            <w:r w:rsidRPr="00530059">
              <w:rPr>
                <w:rFonts w:ascii="Times New Roman" w:hAnsi="Times New Roman" w:cs="Times New Roman"/>
                <w:sz w:val="24"/>
                <w:szCs w:val="24"/>
              </w:rPr>
              <w:t>Termomodernizacja budynku Szkoły Podstawowej w Niezdowie wraz z montażem kolektorów słonecznych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347.000</w:t>
            </w:r>
            <w:r>
              <w:rPr>
                <w:rFonts w:ascii="Times New Roman" w:eastAsia="Times New Roman" w:hAnsi="Times New Roman" w:cs="Times New Roman"/>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Stowarzyszenie Kulturalno-Oświatowe „Inicjatywa” w Niezdowie</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hAnsi="Times New Roman" w:cs="Times New Roman"/>
                <w:sz w:val="24"/>
                <w:szCs w:val="24"/>
              </w:rPr>
            </w:pPr>
            <w:r w:rsidRPr="00530059">
              <w:rPr>
                <w:rFonts w:ascii="Times New Roman" w:hAnsi="Times New Roman" w:cs="Times New Roman"/>
                <w:sz w:val="24"/>
                <w:szCs w:val="24"/>
              </w:rPr>
              <w:t>Stowarzyszenie/Fundusze UE NFOŚiGW /</w:t>
            </w:r>
          </w:p>
          <w:p w:rsidR="00DC6177" w:rsidRPr="00530059" w:rsidRDefault="00DC6177" w:rsidP="00275728">
            <w:pPr>
              <w:pStyle w:val="Normalny10"/>
              <w:spacing w:after="0" w:line="240" w:lineRule="auto"/>
              <w:contextualSpacing/>
              <w:jc w:val="center"/>
              <w:rPr>
                <w:rFonts w:ascii="Times New Roman" w:hAnsi="Times New Roman" w:cs="Times New Roman"/>
                <w:sz w:val="24"/>
                <w:szCs w:val="24"/>
              </w:rPr>
            </w:pPr>
            <w:r w:rsidRPr="00530059">
              <w:rPr>
                <w:rFonts w:ascii="Times New Roman" w:hAnsi="Times New Roman" w:cs="Times New Roman"/>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sidRPr="00530059">
              <w:rPr>
                <w:rFonts w:ascii="Times New Roman" w:hAnsi="Times New Roman" w:cs="Times New Roman"/>
                <w:sz w:val="24"/>
                <w:szCs w:val="24"/>
              </w:rPr>
              <w:t>13.2</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rPr>
                <w:rFonts w:ascii="Times New Roman" w:hAnsi="Times New Roman" w:cs="Times New Roman"/>
                <w:sz w:val="24"/>
                <w:szCs w:val="24"/>
              </w:rPr>
            </w:pPr>
            <w:r w:rsidRPr="00530059">
              <w:rPr>
                <w:rFonts w:ascii="Times New Roman" w:hAnsi="Times New Roman" w:cs="Times New Roman"/>
                <w:sz w:val="24"/>
                <w:szCs w:val="24"/>
              </w:rPr>
              <w:t>Termomodernizacja budynku Ochotniczej Straży Pożarnej w Kamionce wraz z montażem ogniw fotowoltaicznych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120.000</w:t>
            </w:r>
            <w:r>
              <w:rPr>
                <w:rFonts w:ascii="Times New Roman" w:eastAsia="Times New Roman" w:hAnsi="Times New Roman" w:cs="Times New Roman"/>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eastAsia="Times New Roman" w:hAnsi="Times New Roman" w:cs="Times New Roman"/>
                <w:sz w:val="24"/>
                <w:szCs w:val="24"/>
              </w:rPr>
            </w:pPr>
            <w:r w:rsidRPr="00530059">
              <w:rPr>
                <w:rFonts w:ascii="Times New Roman" w:eastAsia="Times New Roman" w:hAnsi="Times New Roman" w:cs="Times New Roman"/>
                <w:sz w:val="24"/>
                <w:szCs w:val="24"/>
              </w:rPr>
              <w:t>Stowarzyszenie OSP</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530059" w:rsidRDefault="00DC6177" w:rsidP="00275728">
            <w:pPr>
              <w:pStyle w:val="Normalny10"/>
              <w:spacing w:after="0" w:line="240" w:lineRule="auto"/>
              <w:contextualSpacing/>
              <w:jc w:val="center"/>
              <w:rPr>
                <w:rFonts w:ascii="Times New Roman" w:hAnsi="Times New Roman" w:cs="Times New Roman"/>
                <w:sz w:val="24"/>
                <w:szCs w:val="24"/>
              </w:rPr>
            </w:pPr>
            <w:r w:rsidRPr="00530059">
              <w:rPr>
                <w:rFonts w:ascii="Times New Roman" w:hAnsi="Times New Roman" w:cs="Times New Roman"/>
                <w:sz w:val="24"/>
                <w:szCs w:val="24"/>
              </w:rPr>
              <w:t>Stowarzyszenie/Fundusze UE /NFOŚiGW /</w:t>
            </w:r>
          </w:p>
          <w:p w:rsidR="00DC6177" w:rsidRPr="00530059" w:rsidRDefault="00DC6177" w:rsidP="00275728">
            <w:pPr>
              <w:pStyle w:val="Normalny10"/>
              <w:spacing w:after="0" w:line="240" w:lineRule="auto"/>
              <w:contextualSpacing/>
              <w:jc w:val="center"/>
              <w:rPr>
                <w:rFonts w:ascii="Times New Roman" w:hAnsi="Times New Roman" w:cs="Times New Roman"/>
                <w:sz w:val="24"/>
                <w:szCs w:val="24"/>
              </w:rPr>
            </w:pPr>
            <w:r w:rsidRPr="00530059">
              <w:rPr>
                <w:rFonts w:ascii="Times New Roman" w:hAnsi="Times New Roman" w:cs="Times New Roman"/>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13.3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spacing w:after="0" w:line="240" w:lineRule="auto"/>
              <w:contextualSpacing/>
              <w:rPr>
                <w:rFonts w:ascii="Times New Roman" w:hAnsi="Times New Roman" w:cs="Times New Roman"/>
                <w:color w:val="auto"/>
                <w:sz w:val="24"/>
                <w:szCs w:val="24"/>
              </w:rPr>
            </w:pPr>
            <w:r w:rsidRPr="008C1407">
              <w:rPr>
                <w:rFonts w:ascii="Times New Roman" w:hAnsi="Times New Roman" w:cs="Times New Roman"/>
                <w:color w:val="auto"/>
                <w:sz w:val="24"/>
                <w:szCs w:val="24"/>
              </w:rPr>
              <w:t>Termomodernizacja budynku biurowo-socjalnego oczyszczalni ścieków</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C1407">
              <w:rPr>
                <w:rFonts w:ascii="Times New Roman" w:eastAsia="Times New Roman" w:hAnsi="Times New Roman" w:cs="Times New Roman"/>
                <w:color w:val="auto"/>
                <w:sz w:val="24"/>
                <w:szCs w:val="24"/>
              </w:rPr>
              <w:t>2016-2018</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C1407">
              <w:rPr>
                <w:rFonts w:ascii="Times New Roman" w:eastAsia="Times New Roman" w:hAnsi="Times New Roman" w:cs="Times New Roman"/>
                <w:color w:val="auto"/>
                <w:sz w:val="24"/>
                <w:szCs w:val="24"/>
              </w:rPr>
              <w:t>350.000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C1407">
              <w:rPr>
                <w:rFonts w:ascii="Times New Roman" w:eastAsia="Times New Roman" w:hAnsi="Times New Roman" w:cs="Times New Roman"/>
                <w:color w:val="auto"/>
                <w:sz w:val="24"/>
                <w:szCs w:val="24"/>
              </w:rPr>
              <w:t>ZGKiM</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C140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C1407">
              <w:rPr>
                <w:rFonts w:ascii="Times New Roman" w:hAnsi="Times New Roman" w:cs="Times New Roman"/>
                <w:color w:val="auto"/>
                <w:sz w:val="24"/>
                <w:szCs w:val="24"/>
              </w:rPr>
              <w:t>ZGKiM/ Fundusze UE NFOŚiGW /</w:t>
            </w:r>
          </w:p>
          <w:p w:rsidR="00DC6177" w:rsidRPr="008C140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C1407">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13.4</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spacing w:after="0" w:line="240" w:lineRule="auto"/>
              <w:contextualSpacing/>
              <w:rPr>
                <w:rFonts w:ascii="Times New Roman" w:hAnsi="Times New Roman" w:cs="Times New Roman"/>
                <w:color w:val="auto"/>
                <w:sz w:val="24"/>
                <w:szCs w:val="24"/>
              </w:rPr>
            </w:pPr>
            <w:r w:rsidRPr="002F5F0D">
              <w:rPr>
                <w:rFonts w:ascii="Times New Roman" w:hAnsi="Times New Roman" w:cs="Times New Roman"/>
                <w:color w:val="auto"/>
                <w:sz w:val="24"/>
                <w:szCs w:val="24"/>
              </w:rPr>
              <w:t>Montaż instalacji solarnej na obiektach Zakładu Karnego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2F5F0D">
              <w:rPr>
                <w:rFonts w:ascii="Times New Roman" w:eastAsia="Times New Roman" w:hAnsi="Times New Roman" w:cs="Times New Roman"/>
                <w:color w:val="auto"/>
                <w:sz w:val="24"/>
                <w:szCs w:val="24"/>
              </w:rPr>
              <w:t>2016-2018</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2F5F0D">
              <w:rPr>
                <w:rFonts w:ascii="Times New Roman" w:eastAsia="Times New Roman" w:hAnsi="Times New Roman" w:cs="Times New Roman"/>
                <w:color w:val="auto"/>
                <w:sz w:val="24"/>
                <w:szCs w:val="24"/>
              </w:rPr>
              <w:t>1.100.000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2F5F0D">
              <w:rPr>
                <w:rFonts w:ascii="Times New Roman" w:eastAsia="Times New Roman" w:hAnsi="Times New Roman" w:cs="Times New Roman"/>
                <w:color w:val="auto"/>
                <w:sz w:val="24"/>
                <w:szCs w:val="24"/>
              </w:rPr>
              <w:t>Zakład Karny w Opolu Lubelskim</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2F5F0D" w:rsidRDefault="00DC6177" w:rsidP="00275728">
            <w:pPr>
              <w:pStyle w:val="Normalny10"/>
              <w:spacing w:after="0" w:line="240" w:lineRule="auto"/>
              <w:contextualSpacing/>
              <w:jc w:val="center"/>
              <w:rPr>
                <w:rFonts w:ascii="Times New Roman" w:hAnsi="Times New Roman" w:cs="Times New Roman"/>
                <w:color w:val="auto"/>
                <w:sz w:val="24"/>
                <w:szCs w:val="24"/>
              </w:rPr>
            </w:pPr>
            <w:r w:rsidRPr="002F5F0D">
              <w:rPr>
                <w:rFonts w:ascii="Times New Roman" w:hAnsi="Times New Roman" w:cs="Times New Roman"/>
                <w:color w:val="auto"/>
                <w:sz w:val="24"/>
                <w:szCs w:val="24"/>
              </w:rPr>
              <w:t>Budżet państwa/Fundusze UE NFOŚiGW /</w:t>
            </w:r>
          </w:p>
          <w:p w:rsidR="00DC6177" w:rsidRPr="002F5F0D" w:rsidRDefault="00DC6177" w:rsidP="00275728">
            <w:pPr>
              <w:pStyle w:val="Normalny10"/>
              <w:spacing w:after="0" w:line="240" w:lineRule="auto"/>
              <w:contextualSpacing/>
              <w:jc w:val="center"/>
              <w:rPr>
                <w:rFonts w:ascii="Times New Roman" w:hAnsi="Times New Roman" w:cs="Times New Roman"/>
                <w:color w:val="auto"/>
                <w:sz w:val="24"/>
                <w:szCs w:val="24"/>
              </w:rPr>
            </w:pPr>
            <w:r w:rsidRPr="002F5F0D">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13.5</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rPr>
                <w:rFonts w:ascii="Times New Roman" w:hAnsi="Times New Roman" w:cs="Times New Roman"/>
                <w:color w:val="auto"/>
                <w:sz w:val="24"/>
                <w:szCs w:val="24"/>
              </w:rPr>
            </w:pPr>
            <w:r w:rsidRPr="008D0484">
              <w:rPr>
                <w:rFonts w:ascii="Times New Roman" w:hAnsi="Times New Roman" w:cs="Times New Roman"/>
                <w:color w:val="auto"/>
                <w:sz w:val="24"/>
                <w:szCs w:val="24"/>
              </w:rPr>
              <w:t>Budowa systemu zarządzania zużyciem energii oraz wody w kompleksie budynków szpitalnych Powiatowego Centrum Zdrowia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D0484">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D0484">
              <w:rPr>
                <w:rFonts w:ascii="Times New Roman" w:eastAsia="Times New Roman" w:hAnsi="Times New Roman" w:cs="Times New Roman"/>
                <w:color w:val="auto"/>
                <w:sz w:val="24"/>
                <w:szCs w:val="24"/>
              </w:rPr>
              <w:t>1.200.000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D0484">
              <w:rPr>
                <w:rFonts w:ascii="Times New Roman" w:eastAsia="Times New Roman" w:hAnsi="Times New Roman" w:cs="Times New Roman"/>
                <w:color w:val="auto"/>
                <w:sz w:val="24"/>
                <w:szCs w:val="24"/>
              </w:rPr>
              <w:t>Powiat Opolski/PCZ w Opolu Lubelskim</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t>Budżet powiatu/Fundusze UE NFOŚiGW /</w:t>
            </w:r>
          </w:p>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lastRenderedPageBreak/>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13.6</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rPr>
                <w:rFonts w:ascii="Times New Roman" w:hAnsi="Times New Roman" w:cs="Times New Roman"/>
                <w:color w:val="auto"/>
                <w:sz w:val="24"/>
                <w:szCs w:val="24"/>
              </w:rPr>
            </w:pPr>
            <w:r w:rsidRPr="00D603AC">
              <w:rPr>
                <w:rFonts w:ascii="Times New Roman" w:hAnsi="Times New Roman" w:cs="Times New Roman"/>
                <w:color w:val="auto"/>
                <w:sz w:val="24"/>
                <w:szCs w:val="24"/>
              </w:rPr>
              <w:t>Wymiana oświetlenia na energooszczędne w kompleksie budynków szpitalnych Powiatowego Centrum Zdrowia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D603AC">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D603AC">
              <w:rPr>
                <w:rFonts w:ascii="Times New Roman" w:eastAsia="Times New Roman" w:hAnsi="Times New Roman" w:cs="Times New Roman"/>
                <w:color w:val="auto"/>
                <w:sz w:val="24"/>
                <w:szCs w:val="24"/>
              </w:rPr>
              <w:t>500.000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D0484">
              <w:rPr>
                <w:rFonts w:ascii="Times New Roman" w:eastAsia="Times New Roman" w:hAnsi="Times New Roman" w:cs="Times New Roman"/>
                <w:color w:val="auto"/>
                <w:sz w:val="24"/>
                <w:szCs w:val="24"/>
              </w:rPr>
              <w:t>Powiat Opolski/PCZ w Opolu Lubelskim</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t>Budżet powiatu/Fundusze UE NFOŚiGW /</w:t>
            </w:r>
          </w:p>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13.7</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rPr>
                <w:rFonts w:ascii="Times New Roman" w:hAnsi="Times New Roman" w:cs="Times New Roman"/>
                <w:color w:val="auto"/>
                <w:sz w:val="24"/>
                <w:szCs w:val="24"/>
              </w:rPr>
            </w:pPr>
            <w:r w:rsidRPr="00D603AC">
              <w:rPr>
                <w:rFonts w:ascii="Times New Roman" w:hAnsi="Times New Roman" w:cs="Times New Roman"/>
                <w:color w:val="auto"/>
                <w:sz w:val="24"/>
                <w:szCs w:val="24"/>
              </w:rPr>
              <w:t>Wyposażenie budynków szpitalnych Powiatowego Centrum Zdrowia w Opolu Lubelskim w systemy pomp ciepła oraz rekuperacji</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D603AC">
              <w:rPr>
                <w:rFonts w:ascii="Times New Roman" w:eastAsia="Times New Roman" w:hAnsi="Times New Roman" w:cs="Times New Roman"/>
                <w:color w:val="auto"/>
                <w:sz w:val="24"/>
                <w:szCs w:val="24"/>
              </w:rPr>
              <w:t>2016-2019</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D603A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D603AC">
              <w:rPr>
                <w:rFonts w:ascii="Times New Roman" w:eastAsia="Times New Roman" w:hAnsi="Times New Roman" w:cs="Times New Roman"/>
                <w:color w:val="auto"/>
                <w:sz w:val="24"/>
                <w:szCs w:val="24"/>
              </w:rPr>
              <w:t>2.000.000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D0484">
              <w:rPr>
                <w:rFonts w:ascii="Times New Roman" w:eastAsia="Times New Roman" w:hAnsi="Times New Roman" w:cs="Times New Roman"/>
                <w:color w:val="auto"/>
                <w:sz w:val="24"/>
                <w:szCs w:val="24"/>
              </w:rPr>
              <w:t>Powiat Opolski/PCZ w Opolu Lubelskim</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t>Budżet powiatu/Fundusze UE NFOŚiGW /</w:t>
            </w:r>
          </w:p>
          <w:p w:rsidR="00DC6177" w:rsidRPr="008D048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D0484">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7A4B05">
              <w:rPr>
                <w:rFonts w:ascii="Times New Roman" w:hAnsi="Times New Roman" w:cs="Times New Roman"/>
                <w:color w:val="auto"/>
                <w:sz w:val="24"/>
                <w:szCs w:val="24"/>
              </w:rPr>
              <w:t>13.8</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spacing w:after="0" w:line="240" w:lineRule="auto"/>
              <w:contextualSpacing/>
              <w:rPr>
                <w:rFonts w:ascii="Times New Roman" w:hAnsi="Times New Roman" w:cs="Times New Roman"/>
                <w:color w:val="auto"/>
                <w:sz w:val="24"/>
                <w:szCs w:val="24"/>
              </w:rPr>
            </w:pPr>
            <w:r w:rsidRPr="007A4B05">
              <w:rPr>
                <w:rFonts w:ascii="Times New Roman" w:hAnsi="Times New Roman" w:cs="Times New Roman"/>
                <w:color w:val="auto"/>
                <w:sz w:val="24"/>
                <w:szCs w:val="24"/>
              </w:rPr>
              <w:t>Termomodernizacja Komendy Powiatowej Państwowej Straży Pożarnej w Opolu Lubelskim wraz z montażem instalacji OZE</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7A4B05">
              <w:rPr>
                <w:rFonts w:ascii="Times New Roman" w:eastAsia="Times New Roman" w:hAnsi="Times New Roman" w:cs="Times New Roman"/>
                <w:color w:val="auto"/>
                <w:sz w:val="24"/>
                <w:szCs w:val="24"/>
              </w:rPr>
              <w:t>2016</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7A4B05">
              <w:rPr>
                <w:rFonts w:ascii="Times New Roman" w:eastAsia="Times New Roman" w:hAnsi="Times New Roman" w:cs="Times New Roman"/>
                <w:color w:val="auto"/>
                <w:sz w:val="24"/>
                <w:szCs w:val="24"/>
              </w:rPr>
              <w:t>894.860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7A4B05">
              <w:rPr>
                <w:rFonts w:ascii="Times New Roman" w:eastAsia="Times New Roman" w:hAnsi="Times New Roman" w:cs="Times New Roman"/>
                <w:color w:val="auto"/>
                <w:sz w:val="24"/>
                <w:szCs w:val="24"/>
              </w:rPr>
              <w:t xml:space="preserve">Powiat Opolski/KPPSP </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7A4B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7A4B05">
              <w:rPr>
                <w:rFonts w:ascii="Times New Roman" w:hAnsi="Times New Roman" w:cs="Times New Roman"/>
                <w:color w:val="auto"/>
                <w:sz w:val="24"/>
                <w:szCs w:val="24"/>
              </w:rPr>
              <w:t>Budżet powiatu/Fundusze UE NFOŚiGW /</w:t>
            </w:r>
          </w:p>
          <w:p w:rsidR="00DC6177" w:rsidRPr="007A4B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7A4B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BA0DE4">
              <w:rPr>
                <w:rFonts w:ascii="Times New Roman" w:hAnsi="Times New Roman" w:cs="Times New Roman"/>
                <w:color w:val="auto"/>
                <w:sz w:val="24"/>
                <w:szCs w:val="24"/>
              </w:rPr>
              <w:t>13.9</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spacing w:after="0" w:line="240" w:lineRule="auto"/>
              <w:contextualSpacing/>
              <w:rPr>
                <w:rFonts w:ascii="Times New Roman" w:hAnsi="Times New Roman" w:cs="Times New Roman"/>
                <w:color w:val="auto"/>
                <w:sz w:val="24"/>
                <w:szCs w:val="24"/>
              </w:rPr>
            </w:pPr>
            <w:r w:rsidRPr="00BA0DE4">
              <w:rPr>
                <w:rFonts w:ascii="Times New Roman" w:hAnsi="Times New Roman" w:cs="Times New Roman"/>
                <w:color w:val="auto"/>
                <w:sz w:val="24"/>
                <w:szCs w:val="24"/>
              </w:rPr>
              <w:t>Termomodernizacja budynku Powiatowego Urzędu Pracy przy ul. Stary Rynek 14-16 w Opolu Lubelskim wraz z montażem ogniw fotowoltaicznych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BA0DE4">
              <w:rPr>
                <w:rFonts w:ascii="Times New Roman" w:eastAsia="Times New Roman" w:hAnsi="Times New Roman" w:cs="Times New Roman"/>
                <w:color w:val="auto"/>
                <w:sz w:val="24"/>
                <w:szCs w:val="24"/>
              </w:rPr>
              <w:t>2016-2018</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BA0DE4">
              <w:rPr>
                <w:rFonts w:ascii="Times New Roman" w:eastAsia="Times New Roman" w:hAnsi="Times New Roman" w:cs="Times New Roman"/>
                <w:color w:val="auto"/>
                <w:sz w:val="24"/>
                <w:szCs w:val="24"/>
              </w:rPr>
              <w:t>230.000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BA0DE4">
              <w:rPr>
                <w:rFonts w:ascii="Times New Roman" w:eastAsia="Times New Roman" w:hAnsi="Times New Roman" w:cs="Times New Roman"/>
                <w:color w:val="auto"/>
                <w:sz w:val="24"/>
                <w:szCs w:val="24"/>
              </w:rPr>
              <w:t>Powiat Opolski</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BA0DE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BA0DE4">
              <w:rPr>
                <w:rFonts w:ascii="Times New Roman" w:hAnsi="Times New Roman" w:cs="Times New Roman"/>
                <w:color w:val="auto"/>
                <w:sz w:val="24"/>
                <w:szCs w:val="24"/>
              </w:rPr>
              <w:t>Budżet Powiatu/Fundusze UE NFOŚiGW /</w:t>
            </w:r>
          </w:p>
          <w:p w:rsidR="00DC6177" w:rsidRPr="00BA0DE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BA0DE4">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tabs>
                <w:tab w:val="left" w:pos="238"/>
              </w:tabs>
              <w:spacing w:after="0" w:line="240" w:lineRule="auto"/>
              <w:ind w:left="89"/>
              <w:contextualSpacing/>
              <w:jc w:val="center"/>
              <w:rPr>
                <w:rFonts w:ascii="Times New Roman" w:hAnsi="Times New Roman" w:cs="Times New Roman"/>
                <w:color w:val="auto"/>
                <w:sz w:val="24"/>
                <w:szCs w:val="24"/>
              </w:rPr>
            </w:pPr>
            <w:r w:rsidRPr="00867B80">
              <w:rPr>
                <w:rFonts w:ascii="Times New Roman" w:hAnsi="Times New Roman" w:cs="Times New Roman"/>
                <w:color w:val="auto"/>
                <w:sz w:val="24"/>
                <w:szCs w:val="24"/>
              </w:rPr>
              <w:t>13.10</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spacing w:after="0" w:line="240" w:lineRule="auto"/>
              <w:contextualSpacing/>
              <w:rPr>
                <w:rFonts w:ascii="Times New Roman" w:hAnsi="Times New Roman" w:cs="Times New Roman"/>
                <w:color w:val="auto"/>
                <w:sz w:val="24"/>
                <w:szCs w:val="24"/>
              </w:rPr>
            </w:pPr>
            <w:r w:rsidRPr="00867B80">
              <w:rPr>
                <w:rFonts w:ascii="Times New Roman" w:hAnsi="Times New Roman" w:cs="Times New Roman"/>
                <w:color w:val="auto"/>
                <w:sz w:val="24"/>
                <w:szCs w:val="24"/>
              </w:rPr>
              <w:t>Termomodernizacja Liceum Ogólnokształcącego w Opolu Lubelskim przy ul. Lipowej 23 wraz z wymiana oświetlenia</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7B80">
              <w:rPr>
                <w:rFonts w:ascii="Times New Roman" w:eastAsia="Times New Roman" w:hAnsi="Times New Roman" w:cs="Times New Roman"/>
                <w:color w:val="auto"/>
                <w:sz w:val="24"/>
                <w:szCs w:val="24"/>
              </w:rPr>
              <w:t>2016-2018</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7B80">
              <w:rPr>
                <w:rFonts w:ascii="Times New Roman" w:eastAsia="Times New Roman" w:hAnsi="Times New Roman" w:cs="Times New Roman"/>
                <w:color w:val="auto"/>
                <w:sz w:val="24"/>
                <w:szCs w:val="24"/>
              </w:rPr>
              <w:t>2.000.000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7B80">
              <w:rPr>
                <w:rFonts w:ascii="Times New Roman" w:eastAsia="Times New Roman" w:hAnsi="Times New Roman" w:cs="Times New Roman"/>
                <w:color w:val="auto"/>
                <w:sz w:val="24"/>
                <w:szCs w:val="24"/>
              </w:rPr>
              <w:t>Powiat Opolski</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67B8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67B80">
              <w:rPr>
                <w:rFonts w:ascii="Times New Roman" w:hAnsi="Times New Roman" w:cs="Times New Roman"/>
                <w:color w:val="auto"/>
                <w:sz w:val="24"/>
                <w:szCs w:val="24"/>
              </w:rPr>
              <w:t>Budżet Powiatu/Fundusze UE NFOŚiGW /</w:t>
            </w:r>
          </w:p>
          <w:p w:rsidR="00DC6177" w:rsidRPr="00867B8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67B80">
              <w:rPr>
                <w:rFonts w:ascii="Times New Roman" w:hAnsi="Times New Roman" w:cs="Times New Roman"/>
                <w:color w:val="auto"/>
                <w:sz w:val="24"/>
                <w:szCs w:val="24"/>
              </w:rPr>
              <w:t>WFOŚiGW</w:t>
            </w:r>
          </w:p>
        </w:tc>
      </w:tr>
      <w:tr w:rsidR="00DC6177" w:rsidTr="00275728">
        <w:trPr>
          <w:gridAfter w:val="1"/>
          <w:wAfter w:w="14" w:type="dxa"/>
        </w:trPr>
        <w:tc>
          <w:tcPr>
            <w:tcW w:w="13846" w:type="dxa"/>
            <w:gridSpan w:val="10"/>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DC6177" w:rsidRPr="007E0F4D" w:rsidRDefault="00DC6177" w:rsidP="00275728">
            <w:pPr>
              <w:pStyle w:val="Normalny10"/>
              <w:spacing w:after="0" w:line="240" w:lineRule="auto"/>
              <w:contextualSpacing/>
              <w:jc w:val="center"/>
              <w:rPr>
                <w:rFonts w:ascii="Times New Roman" w:hAnsi="Times New Roman" w:cs="Times New Roman"/>
                <w:b/>
                <w:color w:val="FF0000"/>
                <w:sz w:val="24"/>
                <w:szCs w:val="24"/>
              </w:rPr>
            </w:pPr>
            <w:r w:rsidRPr="006671E5">
              <w:rPr>
                <w:rFonts w:ascii="Times New Roman" w:hAnsi="Times New Roman" w:cs="Times New Roman"/>
                <w:b/>
                <w:color w:val="auto"/>
                <w:sz w:val="24"/>
                <w:szCs w:val="24"/>
                <w:highlight w:val="yellow"/>
              </w:rPr>
              <w:t>MIESZKALNICTWO</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DC6177"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7E1B10" w:rsidRDefault="00DC6177" w:rsidP="00A205F9">
            <w:pPr>
              <w:pStyle w:val="Normalny10"/>
              <w:spacing w:after="0" w:line="240" w:lineRule="auto"/>
              <w:contextualSpacing/>
              <w:rPr>
                <w:rFonts w:ascii="Times New Roman" w:hAnsi="Times New Roman" w:cs="Times New Roman"/>
                <w:color w:val="auto"/>
                <w:sz w:val="24"/>
                <w:szCs w:val="24"/>
              </w:rPr>
            </w:pPr>
            <w:r w:rsidRPr="007E1B10">
              <w:rPr>
                <w:rFonts w:ascii="Times New Roman" w:hAnsi="Times New Roman" w:cs="Times New Roman"/>
                <w:color w:val="auto"/>
                <w:sz w:val="24"/>
                <w:szCs w:val="24"/>
              </w:rPr>
              <w:t>Termomodernizacja budynków mieszkalnych wielorodzinnych  wraz z wymiana oświetlenia i montażem instalacji OZE</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7E1B1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7E1B10">
              <w:rPr>
                <w:rFonts w:ascii="Times New Roman" w:eastAsia="Times New Roman" w:hAnsi="Times New Roman" w:cs="Times New Roman"/>
                <w:color w:val="auto"/>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7E1B1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2D5D84">
              <w:rPr>
                <w:rFonts w:ascii="Times New Roman" w:eastAsia="Times New Roman" w:hAnsi="Times New Roman" w:cs="Times New Roman"/>
                <w:color w:val="auto"/>
                <w:sz w:val="24"/>
                <w:szCs w:val="24"/>
              </w:rPr>
              <w:t>6</w:t>
            </w:r>
            <w:r>
              <w:rPr>
                <w:rFonts w:ascii="Times New Roman" w:eastAsia="Times New Roman" w:hAnsi="Times New Roman" w:cs="Times New Roman"/>
                <w:color w:val="auto"/>
                <w:sz w:val="24"/>
                <w:szCs w:val="24"/>
              </w:rPr>
              <w:t>.</w:t>
            </w:r>
            <w:r w:rsidRPr="002D5D84">
              <w:rPr>
                <w:rFonts w:ascii="Times New Roman" w:eastAsia="Times New Roman" w:hAnsi="Times New Roman" w:cs="Times New Roman"/>
                <w:color w:val="auto"/>
                <w:sz w:val="24"/>
                <w:szCs w:val="24"/>
              </w:rPr>
              <w:t>834</w:t>
            </w:r>
            <w:r>
              <w:rPr>
                <w:rFonts w:ascii="Times New Roman" w:eastAsia="Times New Roman" w:hAnsi="Times New Roman" w:cs="Times New Roman"/>
                <w:color w:val="auto"/>
                <w:sz w:val="24"/>
                <w:szCs w:val="24"/>
              </w:rPr>
              <w:t>.</w:t>
            </w:r>
            <w:r w:rsidRPr="002D5D84">
              <w:rPr>
                <w:rFonts w:ascii="Times New Roman" w:eastAsia="Times New Roman" w:hAnsi="Times New Roman" w:cs="Times New Roman"/>
                <w:color w:val="auto"/>
                <w:sz w:val="24"/>
                <w:szCs w:val="24"/>
              </w:rPr>
              <w:t>413</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C6177" w:rsidRPr="007E0F4D" w:rsidRDefault="00DC6177" w:rsidP="00275728">
            <w:pPr>
              <w:pStyle w:val="Normalny10"/>
              <w:spacing w:after="0" w:line="240" w:lineRule="auto"/>
              <w:contextualSpacing/>
              <w:jc w:val="center"/>
              <w:rPr>
                <w:rFonts w:ascii="Times New Roman" w:eastAsia="Times New Roman" w:hAnsi="Times New Roman" w:cs="Times New Roman"/>
                <w:color w:val="FF0000"/>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C6177" w:rsidRPr="007E0F4D" w:rsidRDefault="00DC6177" w:rsidP="00275728">
            <w:pPr>
              <w:pStyle w:val="Normalny10"/>
              <w:spacing w:after="0" w:line="240" w:lineRule="auto"/>
              <w:contextualSpacing/>
              <w:jc w:val="center"/>
              <w:rPr>
                <w:rFonts w:ascii="Times New Roman" w:hAnsi="Times New Roman" w:cs="Times New Roman"/>
                <w:color w:val="FF0000"/>
                <w:sz w:val="24"/>
                <w:szCs w:val="24"/>
              </w:rPr>
            </w:pP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Remont i modernizacja kotłowni przy ul. Długiej 31 Spółdzielni Mieszkaniowej Lokatorsko-Własnościowej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350.000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.2</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Remont i modernizacja kotłowni przy ul. Partyzanckiej  25 Spółdzielni Mieszkaniowej Lokatorsko-Własnościowej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300.000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w:t>
            </w:r>
            <w:r w:rsidR="00DC6177">
              <w:rPr>
                <w:rFonts w:ascii="Times New Roman" w:hAnsi="Times New Roman" w:cs="Times New Roman"/>
                <w:sz w:val="24"/>
                <w:szCs w:val="24"/>
              </w:rPr>
              <w:t>.3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Modernizacja kotłowni -Spółdzielni Mieszkaniowej Lokatorsko-Własnościowej w Opolu Lubelskim  w Kluczkowicach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150.000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.4</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 xml:space="preserve">Termomodernizacja budynku mieszkalnego Spółdzielni Mieszkaniowej Lokatorsko-Własnościowej w Opolu Lubelskim przy ul.Puławskiej 20 w Opolu Lubelskim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2015-2017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600.000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.5</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Termomodernizacja budynku mieszkalnego Spółdzielni Mieszkaniowej Lokatorsko-Własnościowej w Opolu Lubelskim przy ul.Puławskiej 24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300.000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.6</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 xml:space="preserve">Termomodernizacja budynku mieszkalnego Spółdzielni Mieszkaniowej Lokatorsko-Własnościowej w Opolu Lubelskim w miejscowości Kluczkowicach-Osiedle 16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.7</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s="Times New Roman"/>
                <w:color w:val="auto"/>
                <w:sz w:val="24"/>
                <w:szCs w:val="24"/>
              </w:rPr>
              <w:t>Termomodernizacja budynku administracyjnego Spółdzielni Mieszkaniowej Lokatorsko-Własnościowej w Opolu Lubelskim przy ul.XXV-lecia PRL 3 w Opolu Lubelskim 2016-2017</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100.000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.8</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s="Times New Roman"/>
                <w:color w:val="auto"/>
                <w:sz w:val="24"/>
                <w:szCs w:val="24"/>
              </w:rPr>
            </w:pPr>
            <w:r w:rsidRPr="00E20A05">
              <w:rPr>
                <w:rFonts w:ascii="Times New Roman" w:hAnsi="Times New Roman"/>
                <w:color w:val="auto"/>
                <w:sz w:val="24"/>
                <w:szCs w:val="24"/>
              </w:rPr>
              <w:t xml:space="preserve">Termomodernizacja budynków mieszkalnych </w:t>
            </w:r>
            <w:r w:rsidRPr="00E20A05">
              <w:rPr>
                <w:rFonts w:ascii="Times New Roman" w:hAnsi="Times New Roman" w:cs="Times New Roman"/>
                <w:color w:val="auto"/>
                <w:sz w:val="24"/>
                <w:szCs w:val="24"/>
              </w:rPr>
              <w:t xml:space="preserve">Spółdzielni Mieszkaniowej Lokatorsko-Własnościowej w Opolu Lubelskim </w:t>
            </w:r>
            <w:r w:rsidRPr="00E20A05">
              <w:rPr>
                <w:rFonts w:ascii="Times New Roman" w:hAnsi="Times New Roman"/>
                <w:color w:val="auto"/>
                <w:sz w:val="24"/>
                <w:szCs w:val="24"/>
              </w:rPr>
              <w:t>przy ul. Partyzancka 25, Lipowa 4, Lubelska 14,16.</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2018-2020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1.000.000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.9</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rPr>
                <w:rFonts w:ascii="Times New Roman" w:hAnsi="Times New Roman"/>
                <w:color w:val="auto"/>
                <w:sz w:val="24"/>
                <w:szCs w:val="24"/>
              </w:rPr>
            </w:pPr>
            <w:r w:rsidRPr="00E20A05">
              <w:rPr>
                <w:rFonts w:ascii="Times New Roman" w:hAnsi="Times New Roman"/>
                <w:color w:val="auto"/>
                <w:sz w:val="24"/>
                <w:szCs w:val="24"/>
              </w:rPr>
              <w:t xml:space="preserve">Termomodernizacja budynków mieszkalnych </w:t>
            </w:r>
            <w:r w:rsidRPr="00E20A05">
              <w:rPr>
                <w:rFonts w:ascii="Times New Roman" w:hAnsi="Times New Roman" w:cs="Times New Roman"/>
                <w:color w:val="auto"/>
                <w:sz w:val="24"/>
                <w:szCs w:val="24"/>
              </w:rPr>
              <w:t xml:space="preserve">Spółdzielni Mieszkaniowej Lokatorsko-Własnościowej w Opolu Lubelskim </w:t>
            </w:r>
            <w:r w:rsidRPr="00E20A05">
              <w:rPr>
                <w:rFonts w:ascii="Times New Roman" w:hAnsi="Times New Roman"/>
                <w:color w:val="auto"/>
                <w:sz w:val="24"/>
                <w:szCs w:val="24"/>
              </w:rPr>
              <w:t>przy ul. Krótka 4, Długa 31, Popijarska 10</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2018-2020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1.000.000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E20A05">
              <w:rPr>
                <w:rFonts w:ascii="Times New Roman" w:eastAsia="Times New Roman" w:hAnsi="Times New Roman" w:cs="Times New Roman"/>
                <w:color w:val="auto"/>
                <w:sz w:val="24"/>
                <w:szCs w:val="24"/>
              </w:rPr>
              <w:t>Spółdzielnia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Środki SM/Fundusze UE NFOŚiGW /</w:t>
            </w:r>
          </w:p>
          <w:p w:rsidR="00DC6177" w:rsidRPr="00E20A05" w:rsidRDefault="00DC6177" w:rsidP="00275728">
            <w:pPr>
              <w:pStyle w:val="Normalny10"/>
              <w:spacing w:after="0" w:line="240" w:lineRule="auto"/>
              <w:contextualSpacing/>
              <w:jc w:val="center"/>
              <w:rPr>
                <w:rFonts w:ascii="Times New Roman" w:hAnsi="Times New Roman" w:cs="Times New Roman"/>
                <w:color w:val="auto"/>
                <w:sz w:val="24"/>
                <w:szCs w:val="24"/>
              </w:rPr>
            </w:pPr>
            <w:r w:rsidRPr="00E20A05">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.10</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rPr>
                <w:rFonts w:ascii="Times New Roman" w:hAnsi="Times New Roman"/>
                <w:color w:val="auto"/>
                <w:sz w:val="24"/>
                <w:szCs w:val="24"/>
              </w:rPr>
            </w:pPr>
            <w:r w:rsidRPr="00081CF2">
              <w:rPr>
                <w:rFonts w:ascii="Times New Roman" w:hAnsi="Times New Roman"/>
                <w:color w:val="auto"/>
                <w:sz w:val="24"/>
                <w:szCs w:val="24"/>
              </w:rPr>
              <w:t>Termomodernizacja budynków Wspólnoty Mieszkaniowej przy ul. Fabrycznej 19B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2017-2019</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70.000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Wspólnota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Środki  WM/Fundusze UE NFOŚiGW /</w:t>
            </w:r>
          </w:p>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.11</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rPr>
                <w:rFonts w:ascii="Times New Roman" w:hAnsi="Times New Roman"/>
                <w:color w:val="auto"/>
                <w:sz w:val="24"/>
                <w:szCs w:val="24"/>
              </w:rPr>
            </w:pPr>
            <w:r w:rsidRPr="00081CF2">
              <w:rPr>
                <w:rFonts w:ascii="Times New Roman" w:hAnsi="Times New Roman"/>
                <w:color w:val="auto"/>
                <w:sz w:val="24"/>
                <w:szCs w:val="24"/>
              </w:rPr>
              <w:t xml:space="preserve">Termomodernizacja budynków Wspólnoty </w:t>
            </w:r>
            <w:r w:rsidRPr="00081CF2">
              <w:rPr>
                <w:rFonts w:ascii="Times New Roman" w:hAnsi="Times New Roman"/>
                <w:color w:val="auto"/>
                <w:sz w:val="24"/>
                <w:szCs w:val="24"/>
              </w:rPr>
              <w:lastRenderedPageBreak/>
              <w:t>Mieszkaniowej przy ul. Fabrycznej 21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lastRenderedPageBreak/>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180.000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 xml:space="preserve">Wspólnota </w:t>
            </w:r>
            <w:r w:rsidRPr="00081CF2">
              <w:rPr>
                <w:rFonts w:ascii="Times New Roman" w:eastAsia="Times New Roman" w:hAnsi="Times New Roman" w:cs="Times New Roman"/>
                <w:color w:val="auto"/>
                <w:sz w:val="24"/>
                <w:szCs w:val="24"/>
              </w:rPr>
              <w:lastRenderedPageBreak/>
              <w:t>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lastRenderedPageBreak/>
              <w:t xml:space="preserve">Środki  WM/Fundusze </w:t>
            </w:r>
            <w:r w:rsidRPr="00081CF2">
              <w:rPr>
                <w:rFonts w:ascii="Times New Roman" w:hAnsi="Times New Roman" w:cs="Times New Roman"/>
                <w:color w:val="auto"/>
                <w:sz w:val="24"/>
                <w:szCs w:val="24"/>
              </w:rPr>
              <w:lastRenderedPageBreak/>
              <w:t>UE NFOŚiGW /</w:t>
            </w:r>
          </w:p>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w:t>
            </w:r>
            <w:r w:rsidR="00DC6177">
              <w:rPr>
                <w:rFonts w:ascii="Times New Roman" w:hAnsi="Times New Roman" w:cs="Times New Roman"/>
                <w:sz w:val="24"/>
                <w:szCs w:val="24"/>
              </w:rPr>
              <w:t>.12</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rPr>
                <w:rFonts w:ascii="Times New Roman" w:hAnsi="Times New Roman"/>
                <w:color w:val="auto"/>
                <w:sz w:val="24"/>
                <w:szCs w:val="24"/>
              </w:rPr>
            </w:pPr>
            <w:r w:rsidRPr="00081CF2">
              <w:rPr>
                <w:rFonts w:ascii="Times New Roman" w:hAnsi="Times New Roman"/>
                <w:color w:val="auto"/>
                <w:sz w:val="24"/>
                <w:szCs w:val="24"/>
              </w:rPr>
              <w:t>Montaż instalacji solarnych i ogniw fotowoltaicznych na budynkach Wspólnoty Mieszkaniowej Opolanka przy ul. Fabrycznej 25a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2.</w:t>
            </w:r>
            <w:r>
              <w:rPr>
                <w:rFonts w:ascii="Times New Roman" w:eastAsia="Times New Roman" w:hAnsi="Times New Roman" w:cs="Times New Roman"/>
                <w:color w:val="auto"/>
                <w:sz w:val="24"/>
                <w:szCs w:val="24"/>
              </w:rPr>
              <w:t>224.413,00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Wspólnota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Środki  WM/Fundusze UE NFOŚiGW /</w:t>
            </w:r>
          </w:p>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rPr>
                <w:rFonts w:ascii="Times New Roman" w:hAnsi="Times New Roman"/>
                <w:color w:val="auto"/>
                <w:sz w:val="24"/>
                <w:szCs w:val="24"/>
              </w:rPr>
            </w:pPr>
            <w:r w:rsidRPr="00081CF2">
              <w:rPr>
                <w:rFonts w:ascii="Times New Roman" w:hAnsi="Times New Roman"/>
                <w:color w:val="auto"/>
                <w:sz w:val="24"/>
                <w:szCs w:val="24"/>
              </w:rPr>
              <w:t>Termomodernizacja budynków Wspólnoty Mieszkaniowej w Kluczkowicach 13</w:t>
            </w:r>
            <w:r>
              <w:rPr>
                <w:rFonts w:ascii="Times New Roman" w:hAnsi="Times New Roman"/>
                <w:color w:val="auto"/>
                <w:sz w:val="24"/>
                <w:szCs w:val="24"/>
              </w:rPr>
              <w:t xml:space="preserve"> wraz z wymianą instalacji elektrycznej</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2015-2019</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20.000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081CF2">
              <w:rPr>
                <w:rFonts w:ascii="Times New Roman" w:eastAsia="Times New Roman" w:hAnsi="Times New Roman" w:cs="Times New Roman"/>
                <w:color w:val="auto"/>
                <w:sz w:val="24"/>
                <w:szCs w:val="24"/>
              </w:rPr>
              <w:t>Wspólnota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Środki  WM/Fundusze UE NFOŚiGW /</w:t>
            </w:r>
          </w:p>
          <w:p w:rsidR="00DC6177" w:rsidRPr="00081CF2" w:rsidRDefault="00DC6177" w:rsidP="00275728">
            <w:pPr>
              <w:pStyle w:val="Normalny10"/>
              <w:spacing w:after="0" w:line="240" w:lineRule="auto"/>
              <w:contextualSpacing/>
              <w:jc w:val="center"/>
              <w:rPr>
                <w:rFonts w:ascii="Times New Roman" w:hAnsi="Times New Roman" w:cs="Times New Roman"/>
                <w:color w:val="auto"/>
                <w:sz w:val="24"/>
                <w:szCs w:val="24"/>
              </w:rPr>
            </w:pPr>
            <w:r w:rsidRPr="00081CF2">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.14</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863070" w:rsidRDefault="00DC6177" w:rsidP="00275728">
            <w:pPr>
              <w:pStyle w:val="Normalny10"/>
              <w:spacing w:after="0" w:line="240" w:lineRule="auto"/>
              <w:contextualSpacing/>
              <w:rPr>
                <w:rFonts w:ascii="Times New Roman" w:hAnsi="Times New Roman"/>
                <w:color w:val="auto"/>
                <w:sz w:val="24"/>
                <w:szCs w:val="24"/>
              </w:rPr>
            </w:pPr>
            <w:r w:rsidRPr="00863070">
              <w:rPr>
                <w:rFonts w:ascii="Times New Roman" w:hAnsi="Times New Roman"/>
                <w:color w:val="auto"/>
                <w:sz w:val="24"/>
                <w:szCs w:val="24"/>
              </w:rPr>
              <w:t>Termomodernizacja budynków Wspólnoty Mieszkaniowej przy ul. 25-Lecia PRL 8b w Opolu Lubelskim wraz montażem ogniw fotowoltaicznych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86307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3070">
              <w:rPr>
                <w:rFonts w:ascii="Times New Roman" w:eastAsia="Times New Roman" w:hAnsi="Times New Roman" w:cs="Times New Roman"/>
                <w:color w:val="auto"/>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86307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3070">
              <w:rPr>
                <w:rFonts w:ascii="Times New Roman" w:eastAsia="Times New Roman" w:hAnsi="Times New Roman" w:cs="Times New Roman"/>
                <w:color w:val="auto"/>
                <w:sz w:val="24"/>
                <w:szCs w:val="24"/>
              </w:rPr>
              <w:t>110.000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6307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63070">
              <w:rPr>
                <w:rFonts w:ascii="Times New Roman" w:eastAsia="Times New Roman" w:hAnsi="Times New Roman" w:cs="Times New Roman"/>
                <w:color w:val="auto"/>
                <w:sz w:val="24"/>
                <w:szCs w:val="24"/>
              </w:rPr>
              <w:t>Wspólnota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6307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63070">
              <w:rPr>
                <w:rFonts w:ascii="Times New Roman" w:hAnsi="Times New Roman" w:cs="Times New Roman"/>
                <w:color w:val="auto"/>
                <w:sz w:val="24"/>
                <w:szCs w:val="24"/>
              </w:rPr>
              <w:t>Środki  WM/Fundusze UE NFOŚiGW /</w:t>
            </w:r>
          </w:p>
          <w:p w:rsidR="00DC6177" w:rsidRPr="0086307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63070">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17</w:t>
            </w:r>
            <w:r w:rsidR="00DC6177">
              <w:rPr>
                <w:rFonts w:ascii="Times New Roman" w:hAnsi="Times New Roman" w:cs="Times New Roman"/>
                <w:sz w:val="24"/>
                <w:szCs w:val="24"/>
              </w:rPr>
              <w:t>.15</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8444CC" w:rsidRDefault="00DC6177" w:rsidP="00275728">
            <w:pPr>
              <w:pStyle w:val="Normalny10"/>
              <w:spacing w:after="0" w:line="240" w:lineRule="auto"/>
              <w:contextualSpacing/>
              <w:rPr>
                <w:rFonts w:ascii="Times New Roman" w:hAnsi="Times New Roman"/>
                <w:color w:val="auto"/>
                <w:sz w:val="24"/>
                <w:szCs w:val="24"/>
              </w:rPr>
            </w:pPr>
            <w:r w:rsidRPr="008444CC">
              <w:rPr>
                <w:rFonts w:ascii="Times New Roman" w:hAnsi="Times New Roman"/>
                <w:color w:val="auto"/>
                <w:sz w:val="24"/>
                <w:szCs w:val="24"/>
              </w:rPr>
              <w:t>Termomodernizacja budynków Wspólnoty Mieszkaniowej Nieruchomość przy ul. Przemysłowej 44 w Opolu Lubelskim wraz montażem ogniw fotowoltaicznych i paneli solarnych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8444C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444CC">
              <w:rPr>
                <w:rFonts w:ascii="Times New Roman" w:eastAsia="Times New Roman" w:hAnsi="Times New Roman" w:cs="Times New Roman"/>
                <w:color w:val="auto"/>
                <w:sz w:val="24"/>
                <w:szCs w:val="24"/>
              </w:rPr>
              <w:t>2015-2020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8444C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444CC">
              <w:rPr>
                <w:rFonts w:ascii="Times New Roman" w:eastAsia="Times New Roman" w:hAnsi="Times New Roman" w:cs="Times New Roman"/>
                <w:color w:val="auto"/>
                <w:sz w:val="24"/>
                <w:szCs w:val="24"/>
              </w:rPr>
              <w:t>180.000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8444CC"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8444CC">
              <w:rPr>
                <w:rFonts w:ascii="Times New Roman" w:eastAsia="Times New Roman" w:hAnsi="Times New Roman" w:cs="Times New Roman"/>
                <w:color w:val="auto"/>
                <w:sz w:val="24"/>
                <w:szCs w:val="24"/>
              </w:rPr>
              <w:t>Wspólnota Mieszkaniowa</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8444CC"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444CC">
              <w:rPr>
                <w:rFonts w:ascii="Times New Roman" w:hAnsi="Times New Roman" w:cs="Times New Roman"/>
                <w:color w:val="auto"/>
                <w:sz w:val="24"/>
                <w:szCs w:val="24"/>
              </w:rPr>
              <w:t>Środki  WM/Fundusze UE NFOŚiGW /</w:t>
            </w:r>
          </w:p>
          <w:p w:rsidR="00DC6177" w:rsidRPr="008444CC" w:rsidRDefault="00DC6177" w:rsidP="00275728">
            <w:pPr>
              <w:pStyle w:val="Normalny10"/>
              <w:spacing w:after="0" w:line="240" w:lineRule="auto"/>
              <w:contextualSpacing/>
              <w:jc w:val="center"/>
              <w:rPr>
                <w:rFonts w:ascii="Times New Roman" w:hAnsi="Times New Roman" w:cs="Times New Roman"/>
                <w:color w:val="auto"/>
                <w:sz w:val="24"/>
                <w:szCs w:val="24"/>
              </w:rPr>
            </w:pPr>
            <w:r w:rsidRPr="008444CC">
              <w:rPr>
                <w:rFonts w:ascii="Times New Roman" w:hAnsi="Times New Roman" w:cs="Times New Roman"/>
                <w:color w:val="auto"/>
                <w:sz w:val="24"/>
                <w:szCs w:val="24"/>
              </w:rPr>
              <w:t>WFOŚiGW</w:t>
            </w:r>
          </w:p>
        </w:tc>
      </w:tr>
      <w:tr w:rsidR="00DC6177" w:rsidTr="00275728">
        <w:tc>
          <w:tcPr>
            <w:tcW w:w="13860" w:type="dxa"/>
            <w:gridSpan w:val="11"/>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DC6177" w:rsidRPr="007E0F4D" w:rsidRDefault="00DC6177" w:rsidP="00275728">
            <w:pPr>
              <w:pStyle w:val="Normalny10"/>
              <w:spacing w:after="0" w:line="240" w:lineRule="auto"/>
              <w:contextualSpacing/>
              <w:jc w:val="center"/>
              <w:rPr>
                <w:rFonts w:ascii="Times New Roman" w:hAnsi="Times New Roman" w:cs="Times New Roman"/>
                <w:b/>
                <w:color w:val="FF0000"/>
                <w:sz w:val="24"/>
                <w:szCs w:val="24"/>
              </w:rPr>
            </w:pPr>
            <w:r w:rsidRPr="00805193">
              <w:rPr>
                <w:rFonts w:ascii="Times New Roman" w:hAnsi="Times New Roman" w:cs="Times New Roman"/>
                <w:b/>
                <w:color w:val="auto"/>
                <w:sz w:val="24"/>
                <w:szCs w:val="24"/>
              </w:rPr>
              <w:t>HANDEL, USŁUGI, PRZEDSIĘBIORSTWA</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DC6177" w:rsidP="00A205F9">
            <w:pPr>
              <w:pStyle w:val="Normalny10"/>
              <w:tabs>
                <w:tab w:val="left" w:pos="238"/>
              </w:tabs>
              <w:spacing w:after="0" w:line="240" w:lineRule="auto"/>
              <w:ind w:left="89"/>
              <w:contextualSpacing/>
              <w:jc w:val="center"/>
              <w:rPr>
                <w:rFonts w:ascii="Times New Roman" w:hAnsi="Times New Roman" w:cs="Times New Roman"/>
                <w:sz w:val="24"/>
                <w:szCs w:val="24"/>
              </w:rPr>
            </w:pPr>
            <w:r>
              <w:rPr>
                <w:rFonts w:ascii="Times New Roman" w:hAnsi="Times New Roman" w:cs="Times New Roman"/>
                <w:sz w:val="24"/>
                <w:szCs w:val="24"/>
              </w:rPr>
              <w:t>2</w:t>
            </w:r>
            <w:r w:rsidR="00A205F9">
              <w:rPr>
                <w:rFonts w:ascii="Times New Roman" w:hAnsi="Times New Roman" w:cs="Times New Roman"/>
                <w:sz w:val="24"/>
                <w:szCs w:val="24"/>
              </w:rPr>
              <w:t>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rPr>
                <w:rFonts w:ascii="Times New Roman" w:hAnsi="Times New Roman" w:cs="Times New Roman"/>
                <w:color w:val="auto"/>
                <w:sz w:val="24"/>
                <w:szCs w:val="24"/>
              </w:rPr>
            </w:pPr>
            <w:r w:rsidRPr="00FF1847">
              <w:rPr>
                <w:rFonts w:ascii="Times New Roman" w:hAnsi="Times New Roman" w:cs="Times New Roman"/>
                <w:color w:val="auto"/>
                <w:sz w:val="24"/>
                <w:szCs w:val="24"/>
              </w:rPr>
              <w:t>Wykonanie prac termomodernizacyjnych wraz montażem instalacji OZE w przedsiębiorstwach</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F1847">
              <w:rPr>
                <w:rFonts w:ascii="Times New Roman" w:eastAsia="Times New Roman" w:hAnsi="Times New Roman" w:cs="Times New Roman"/>
                <w:color w:val="auto"/>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2D5D84">
              <w:rPr>
                <w:rFonts w:ascii="Times New Roman" w:eastAsia="Times New Roman" w:hAnsi="Times New Roman" w:cs="Times New Roman"/>
                <w:color w:val="auto"/>
                <w:sz w:val="24"/>
                <w:szCs w:val="24"/>
              </w:rPr>
              <w:t>8</w:t>
            </w:r>
            <w:r>
              <w:rPr>
                <w:rFonts w:ascii="Times New Roman" w:eastAsia="Times New Roman" w:hAnsi="Times New Roman" w:cs="Times New Roman"/>
                <w:color w:val="auto"/>
                <w:sz w:val="24"/>
                <w:szCs w:val="24"/>
              </w:rPr>
              <w:t>.</w:t>
            </w:r>
            <w:r w:rsidRPr="002D5D84">
              <w:rPr>
                <w:rFonts w:ascii="Times New Roman" w:eastAsia="Times New Roman" w:hAnsi="Times New Roman" w:cs="Times New Roman"/>
                <w:color w:val="auto"/>
                <w:sz w:val="24"/>
                <w:szCs w:val="24"/>
              </w:rPr>
              <w:t>430</w:t>
            </w:r>
            <w:r>
              <w:rPr>
                <w:rFonts w:ascii="Times New Roman" w:eastAsia="Times New Roman" w:hAnsi="Times New Roman" w:cs="Times New Roman"/>
                <w:color w:val="auto"/>
                <w:sz w:val="24"/>
                <w:szCs w:val="24"/>
              </w:rPr>
              <w:t>.</w:t>
            </w:r>
            <w:r w:rsidRPr="002D5D84">
              <w:rPr>
                <w:rFonts w:ascii="Times New Roman" w:eastAsia="Times New Roman" w:hAnsi="Times New Roman" w:cs="Times New Roman"/>
                <w:color w:val="auto"/>
                <w:sz w:val="24"/>
                <w:szCs w:val="24"/>
              </w:rPr>
              <w:t>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p>
        </w:tc>
        <w:tc>
          <w:tcPr>
            <w:tcW w:w="244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hAnsi="Times New Roman" w:cs="Times New Roman"/>
                <w:sz w:val="24"/>
                <w:szCs w:val="24"/>
              </w:rPr>
              <w:t>23</w:t>
            </w:r>
            <w:r w:rsidR="00DC6177">
              <w:rPr>
                <w:rFonts w:ascii="Times New Roman" w:hAnsi="Times New Roman" w:cs="Times New Roman"/>
                <w:sz w:val="24"/>
                <w:szCs w:val="24"/>
              </w:rPr>
              <w:t>.1</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rPr>
                <w:rFonts w:ascii="Times New Roman" w:hAnsi="Times New Roman" w:cs="Times New Roman"/>
                <w:color w:val="auto"/>
                <w:sz w:val="24"/>
                <w:szCs w:val="24"/>
              </w:rPr>
            </w:pPr>
            <w:r w:rsidRPr="00FF1847">
              <w:rPr>
                <w:rFonts w:ascii="Times New Roman" w:hAnsi="Times New Roman" w:cs="Times New Roman"/>
                <w:color w:val="auto"/>
                <w:sz w:val="24"/>
                <w:szCs w:val="24"/>
              </w:rPr>
              <w:t>Montaż ogniw fotowoltaicznych w budynkach SAMET Sp. z o.o. przy Al. 600-lecia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F1847">
              <w:rPr>
                <w:rFonts w:ascii="Times New Roman" w:eastAsia="Times New Roman" w:hAnsi="Times New Roman" w:cs="Times New Roman"/>
                <w:color w:val="auto"/>
                <w:sz w:val="24"/>
                <w:szCs w:val="24"/>
              </w:rPr>
              <w:t>2015-2020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F1847">
              <w:rPr>
                <w:rFonts w:ascii="Times New Roman" w:eastAsia="Times New Roman" w:hAnsi="Times New Roman" w:cs="Times New Roman"/>
                <w:color w:val="auto"/>
                <w:sz w:val="24"/>
                <w:szCs w:val="24"/>
              </w:rPr>
              <w:t>200.000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SAMET Sp. z o.o.</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Środki prywatne / Fundusze UE /</w:t>
            </w:r>
          </w:p>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NFOŚiGW /</w:t>
            </w:r>
          </w:p>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Default="00A205F9" w:rsidP="00275728">
            <w:pPr>
              <w:pStyle w:val="Normalny10"/>
              <w:tabs>
                <w:tab w:val="left" w:pos="238"/>
              </w:tabs>
              <w:spacing w:after="0" w:line="240" w:lineRule="auto"/>
              <w:ind w:left="89"/>
              <w:contextualSpacing/>
              <w:rPr>
                <w:rFonts w:ascii="Times New Roman" w:hAnsi="Times New Roman" w:cs="Times New Roman"/>
                <w:sz w:val="24"/>
                <w:szCs w:val="24"/>
              </w:rPr>
            </w:pPr>
            <w:r>
              <w:rPr>
                <w:rFonts w:ascii="Times New Roman" w:hAnsi="Times New Roman" w:cs="Times New Roman"/>
                <w:sz w:val="24"/>
                <w:szCs w:val="24"/>
              </w:rPr>
              <w:t>23</w:t>
            </w:r>
            <w:r w:rsidR="00DC6177">
              <w:rPr>
                <w:rFonts w:ascii="Times New Roman" w:hAnsi="Times New Roman" w:cs="Times New Roman"/>
                <w:sz w:val="24"/>
                <w:szCs w:val="24"/>
              </w:rPr>
              <w:t>.2</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rPr>
                <w:rFonts w:ascii="Times New Roman" w:hAnsi="Times New Roman" w:cs="Times New Roman"/>
                <w:color w:val="auto"/>
                <w:sz w:val="24"/>
                <w:szCs w:val="24"/>
              </w:rPr>
            </w:pPr>
            <w:r w:rsidRPr="00FF1847">
              <w:rPr>
                <w:rFonts w:ascii="Times New Roman" w:hAnsi="Times New Roman" w:cs="Times New Roman"/>
                <w:color w:val="auto"/>
                <w:sz w:val="24"/>
                <w:szCs w:val="24"/>
              </w:rPr>
              <w:t>Termomodernizacja budynków Spółdzielni Zaopatrzenia i Zbytu „Samopomoc Chłopska” w Opolu Lubelskim przy ul. Józefowskiej i ul. Ściegiennego</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F1847">
              <w:rPr>
                <w:rFonts w:ascii="Times New Roman" w:eastAsia="Times New Roman" w:hAnsi="Times New Roman" w:cs="Times New Roman"/>
                <w:color w:val="auto"/>
                <w:sz w:val="24"/>
                <w:szCs w:val="24"/>
              </w:rPr>
              <w:t>2016-2019</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F1847">
              <w:rPr>
                <w:rFonts w:ascii="Times New Roman" w:eastAsia="Times New Roman" w:hAnsi="Times New Roman" w:cs="Times New Roman"/>
                <w:color w:val="auto"/>
                <w:sz w:val="24"/>
                <w:szCs w:val="24"/>
              </w:rPr>
              <w:t>280.000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Spółdzielnia Zaopatrzenia i Zbytu „SCh”</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Środki prywatne / Fundusze UE /</w:t>
            </w:r>
          </w:p>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NFOŚiGW /</w:t>
            </w:r>
          </w:p>
          <w:p w:rsidR="00DC6177" w:rsidRPr="00FF184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F1847">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6A1B94"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6A1B94">
              <w:rPr>
                <w:rFonts w:ascii="Times New Roman" w:hAnsi="Times New Roman" w:cs="Times New Roman"/>
                <w:color w:val="auto"/>
                <w:sz w:val="24"/>
                <w:szCs w:val="24"/>
              </w:rPr>
              <w:t>.3</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6A1B94" w:rsidRDefault="00DC6177" w:rsidP="00275728">
            <w:pPr>
              <w:pStyle w:val="Normalny10"/>
              <w:spacing w:after="0" w:line="240" w:lineRule="auto"/>
              <w:contextualSpacing/>
              <w:rPr>
                <w:rFonts w:ascii="Times New Roman" w:hAnsi="Times New Roman" w:cs="Times New Roman"/>
                <w:color w:val="auto"/>
                <w:sz w:val="24"/>
                <w:szCs w:val="24"/>
              </w:rPr>
            </w:pPr>
            <w:r w:rsidRPr="006A1B94">
              <w:rPr>
                <w:rFonts w:ascii="Times New Roman" w:hAnsi="Times New Roman"/>
                <w:color w:val="auto"/>
                <w:sz w:val="24"/>
                <w:szCs w:val="24"/>
              </w:rPr>
              <w:t>Termomodernizacja wraz z montażem ogniw fotowoltaicznych w Usługowym Zakładzie Kamieniarskim Krzysztof Kosik w Opole Lubelskie</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6A1B9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6A1B94">
              <w:rPr>
                <w:rFonts w:ascii="Times New Roman" w:eastAsia="Times New Roman" w:hAnsi="Times New Roman" w:cs="Times New Roman"/>
                <w:color w:val="auto"/>
                <w:sz w:val="24"/>
                <w:szCs w:val="24"/>
              </w:rPr>
              <w:t>2016</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6A1B94"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6A1B94">
              <w:rPr>
                <w:rFonts w:ascii="Times New Roman" w:eastAsia="Times New Roman" w:hAnsi="Times New Roman" w:cs="Times New Roman"/>
                <w:color w:val="auto"/>
                <w:sz w:val="24"/>
                <w:szCs w:val="24"/>
              </w:rPr>
              <w:t>245.000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6A1B9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6A1B94">
              <w:rPr>
                <w:rFonts w:ascii="Times New Roman" w:hAnsi="Times New Roman"/>
                <w:color w:val="auto"/>
                <w:sz w:val="24"/>
                <w:szCs w:val="24"/>
              </w:rPr>
              <w:t>Usługowy Zakład Kamieniarski Krzysztof Kosik</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6A1B9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6A1B94">
              <w:rPr>
                <w:rFonts w:ascii="Times New Roman" w:hAnsi="Times New Roman" w:cs="Times New Roman"/>
                <w:color w:val="auto"/>
                <w:sz w:val="24"/>
                <w:szCs w:val="24"/>
              </w:rPr>
              <w:t>Środki prywatne / Fundusze UE /</w:t>
            </w:r>
          </w:p>
          <w:p w:rsidR="00DC6177" w:rsidRPr="006A1B9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6A1B94">
              <w:rPr>
                <w:rFonts w:ascii="Times New Roman" w:hAnsi="Times New Roman" w:cs="Times New Roman"/>
                <w:color w:val="auto"/>
                <w:sz w:val="24"/>
                <w:szCs w:val="24"/>
              </w:rPr>
              <w:t>NFOŚiGW /</w:t>
            </w:r>
          </w:p>
          <w:p w:rsidR="00DC6177" w:rsidRPr="006A1B94" w:rsidRDefault="00DC6177" w:rsidP="00275728">
            <w:pPr>
              <w:pStyle w:val="Normalny10"/>
              <w:spacing w:after="0" w:line="240" w:lineRule="auto"/>
              <w:contextualSpacing/>
              <w:jc w:val="center"/>
              <w:rPr>
                <w:rFonts w:ascii="Times New Roman" w:hAnsi="Times New Roman" w:cs="Times New Roman"/>
                <w:color w:val="auto"/>
                <w:sz w:val="24"/>
                <w:szCs w:val="24"/>
              </w:rPr>
            </w:pPr>
            <w:r w:rsidRPr="006A1B94">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925E17"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925E17">
              <w:rPr>
                <w:rFonts w:ascii="Times New Roman" w:hAnsi="Times New Roman" w:cs="Times New Roman"/>
                <w:color w:val="auto"/>
                <w:sz w:val="24"/>
                <w:szCs w:val="24"/>
              </w:rPr>
              <w:t>.4</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925E17" w:rsidRDefault="00DC6177" w:rsidP="00275728">
            <w:pPr>
              <w:pStyle w:val="Normalny10"/>
              <w:spacing w:after="0" w:line="240" w:lineRule="auto"/>
              <w:contextualSpacing/>
              <w:rPr>
                <w:rFonts w:ascii="Times New Roman" w:hAnsi="Times New Roman"/>
                <w:color w:val="auto"/>
                <w:sz w:val="24"/>
                <w:szCs w:val="24"/>
              </w:rPr>
            </w:pPr>
            <w:r w:rsidRPr="00925E17">
              <w:rPr>
                <w:rFonts w:ascii="Times New Roman" w:hAnsi="Times New Roman"/>
                <w:color w:val="auto"/>
                <w:sz w:val="24"/>
                <w:szCs w:val="24"/>
              </w:rPr>
              <w:t>Modernizacja kotłowni OPEC Sp. z</w:t>
            </w:r>
            <w:r>
              <w:rPr>
                <w:rFonts w:ascii="Times New Roman" w:hAnsi="Times New Roman"/>
                <w:color w:val="auto"/>
                <w:sz w:val="24"/>
                <w:szCs w:val="24"/>
              </w:rPr>
              <w:t xml:space="preserve"> </w:t>
            </w:r>
            <w:r w:rsidRPr="00925E17">
              <w:rPr>
                <w:rFonts w:ascii="Times New Roman" w:hAnsi="Times New Roman"/>
                <w:color w:val="auto"/>
                <w:sz w:val="24"/>
                <w:szCs w:val="24"/>
              </w:rPr>
              <w:t xml:space="preserve">o.o. Puławy przy </w:t>
            </w:r>
            <w:r w:rsidRPr="00925E17">
              <w:rPr>
                <w:rFonts w:ascii="Times New Roman" w:hAnsi="Times New Roman"/>
                <w:color w:val="auto"/>
                <w:sz w:val="24"/>
                <w:szCs w:val="24"/>
              </w:rPr>
              <w:lastRenderedPageBreak/>
              <w:t xml:space="preserve">ul.Puławskiej 21 w Opolu Lubelskim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925E1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925E17">
              <w:rPr>
                <w:rFonts w:ascii="Times New Roman" w:eastAsia="Times New Roman" w:hAnsi="Times New Roman" w:cs="Times New Roman"/>
                <w:color w:val="auto"/>
                <w:sz w:val="24"/>
                <w:szCs w:val="24"/>
              </w:rPr>
              <w:lastRenderedPageBreak/>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925E17"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925E17">
              <w:rPr>
                <w:rFonts w:ascii="Times New Roman" w:eastAsia="Times New Roman" w:hAnsi="Times New Roman" w:cs="Times New Roman"/>
                <w:color w:val="auto"/>
                <w:sz w:val="24"/>
                <w:szCs w:val="24"/>
              </w:rPr>
              <w:t>700.000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925E1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25E17">
              <w:rPr>
                <w:rFonts w:ascii="Times New Roman" w:hAnsi="Times New Roman"/>
                <w:color w:val="auto"/>
                <w:sz w:val="24"/>
                <w:szCs w:val="24"/>
              </w:rPr>
              <w:t xml:space="preserve">OPEC Sp. zo.o. </w:t>
            </w:r>
            <w:r w:rsidRPr="00925E17">
              <w:rPr>
                <w:rFonts w:ascii="Times New Roman" w:hAnsi="Times New Roman"/>
                <w:color w:val="auto"/>
                <w:sz w:val="24"/>
                <w:szCs w:val="24"/>
              </w:rPr>
              <w:lastRenderedPageBreak/>
              <w:t>Puławy</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925E1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25E17">
              <w:rPr>
                <w:rFonts w:ascii="Times New Roman" w:hAnsi="Times New Roman" w:cs="Times New Roman"/>
                <w:color w:val="auto"/>
                <w:sz w:val="24"/>
                <w:szCs w:val="24"/>
              </w:rPr>
              <w:lastRenderedPageBreak/>
              <w:t xml:space="preserve">Środki prywatne / </w:t>
            </w:r>
            <w:r w:rsidRPr="00925E17">
              <w:rPr>
                <w:rFonts w:ascii="Times New Roman" w:hAnsi="Times New Roman" w:cs="Times New Roman"/>
                <w:color w:val="auto"/>
                <w:sz w:val="24"/>
                <w:szCs w:val="24"/>
              </w:rPr>
              <w:lastRenderedPageBreak/>
              <w:t>Fundusze UE /</w:t>
            </w:r>
          </w:p>
          <w:p w:rsidR="00DC6177" w:rsidRPr="00925E1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25E17">
              <w:rPr>
                <w:rFonts w:ascii="Times New Roman" w:hAnsi="Times New Roman" w:cs="Times New Roman"/>
                <w:color w:val="auto"/>
                <w:sz w:val="24"/>
                <w:szCs w:val="24"/>
              </w:rPr>
              <w:t>NFOŚiGW /</w:t>
            </w:r>
          </w:p>
          <w:p w:rsidR="00DC6177" w:rsidRPr="00925E17"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25E17">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967E01"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lastRenderedPageBreak/>
              <w:t>23</w:t>
            </w:r>
            <w:r w:rsidR="00DC6177" w:rsidRPr="00967E01">
              <w:rPr>
                <w:rFonts w:ascii="Times New Roman" w:hAnsi="Times New Roman" w:cs="Times New Roman"/>
                <w:color w:val="auto"/>
                <w:sz w:val="24"/>
                <w:szCs w:val="24"/>
              </w:rPr>
              <w:t>.5</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967E01" w:rsidRDefault="00DC6177" w:rsidP="00275728">
            <w:pPr>
              <w:pStyle w:val="Normalny10"/>
              <w:spacing w:after="0" w:line="240" w:lineRule="auto"/>
              <w:contextualSpacing/>
              <w:rPr>
                <w:rFonts w:ascii="Times New Roman" w:hAnsi="Times New Roman"/>
                <w:color w:val="auto"/>
                <w:sz w:val="24"/>
                <w:szCs w:val="24"/>
              </w:rPr>
            </w:pPr>
            <w:r w:rsidRPr="00967E01">
              <w:rPr>
                <w:rFonts w:ascii="Times New Roman" w:hAnsi="Times New Roman"/>
                <w:color w:val="auto"/>
                <w:sz w:val="24"/>
                <w:szCs w:val="24"/>
              </w:rPr>
              <w:t>Modernizacja kotłowni OPEC Sp. z o.o. Puławy przy ul.Puławskiej18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967E01"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967E01">
              <w:rPr>
                <w:rFonts w:ascii="Times New Roman" w:eastAsia="Times New Roman" w:hAnsi="Times New Roman" w:cs="Times New Roman"/>
                <w:color w:val="auto"/>
                <w:sz w:val="24"/>
                <w:szCs w:val="24"/>
              </w:rPr>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967E01"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967E01">
              <w:rPr>
                <w:rFonts w:ascii="Times New Roman" w:eastAsia="Times New Roman" w:hAnsi="Times New Roman" w:cs="Times New Roman"/>
                <w:color w:val="auto"/>
                <w:sz w:val="24"/>
                <w:szCs w:val="24"/>
              </w:rPr>
              <w:t>650.000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967E01"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67E01">
              <w:rPr>
                <w:rFonts w:ascii="Times New Roman" w:hAnsi="Times New Roman"/>
                <w:color w:val="auto"/>
                <w:sz w:val="24"/>
                <w:szCs w:val="24"/>
              </w:rPr>
              <w:t>OPEC Sp. zo.o. Puławy</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967E01"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67E01">
              <w:rPr>
                <w:rFonts w:ascii="Times New Roman" w:hAnsi="Times New Roman" w:cs="Times New Roman"/>
                <w:color w:val="auto"/>
                <w:sz w:val="24"/>
                <w:szCs w:val="24"/>
              </w:rPr>
              <w:t>Środki prywatne / Fundusze UE /</w:t>
            </w:r>
          </w:p>
          <w:p w:rsidR="00DC6177" w:rsidRPr="00967E01"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67E01">
              <w:rPr>
                <w:rFonts w:ascii="Times New Roman" w:hAnsi="Times New Roman" w:cs="Times New Roman"/>
                <w:color w:val="auto"/>
                <w:sz w:val="24"/>
                <w:szCs w:val="24"/>
              </w:rPr>
              <w:t>NFOŚiGW /</w:t>
            </w:r>
          </w:p>
          <w:p w:rsidR="00DC6177" w:rsidRPr="00967E01" w:rsidRDefault="00DC6177" w:rsidP="00275728">
            <w:pPr>
              <w:pStyle w:val="Normalny10"/>
              <w:spacing w:after="0" w:line="240" w:lineRule="auto"/>
              <w:contextualSpacing/>
              <w:jc w:val="center"/>
              <w:rPr>
                <w:rFonts w:ascii="Times New Roman" w:hAnsi="Times New Roman" w:cs="Times New Roman"/>
                <w:color w:val="auto"/>
                <w:sz w:val="24"/>
                <w:szCs w:val="24"/>
              </w:rPr>
            </w:pPr>
            <w:r w:rsidRPr="00967E01">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F04BD0">
              <w:rPr>
                <w:rFonts w:ascii="Times New Roman" w:hAnsi="Times New Roman" w:cs="Times New Roman"/>
                <w:color w:val="auto"/>
                <w:sz w:val="24"/>
                <w:szCs w:val="24"/>
              </w:rPr>
              <w:t>.6</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rPr>
                <w:rFonts w:ascii="Times New Roman" w:hAnsi="Times New Roman"/>
                <w:color w:val="auto"/>
                <w:sz w:val="24"/>
                <w:szCs w:val="24"/>
              </w:rPr>
            </w:pPr>
            <w:r w:rsidRPr="00F04BD0">
              <w:rPr>
                <w:rFonts w:ascii="Times New Roman" w:hAnsi="Times New Roman"/>
                <w:color w:val="auto"/>
                <w:sz w:val="24"/>
                <w:szCs w:val="24"/>
              </w:rPr>
              <w:t>Modernizacja sieci ciepłowniczej OPEC Sp. zo.o. Puławy w Opolu Lubelskim</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2019-2020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3.000.000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olor w:val="auto"/>
                <w:sz w:val="24"/>
                <w:szCs w:val="24"/>
              </w:rPr>
              <w:t>OPEC Sp. zo.o. Puławy</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Środki prywatne / Fundusze UE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NFOŚiGW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F04BD0">
              <w:rPr>
                <w:rFonts w:ascii="Times New Roman" w:hAnsi="Times New Roman" w:cs="Times New Roman"/>
                <w:color w:val="auto"/>
                <w:sz w:val="24"/>
                <w:szCs w:val="24"/>
              </w:rPr>
              <w:t>.7</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rPr>
                <w:rFonts w:ascii="Times New Roman" w:hAnsi="Times New Roman"/>
                <w:color w:val="auto"/>
                <w:sz w:val="24"/>
                <w:szCs w:val="24"/>
              </w:rPr>
            </w:pPr>
            <w:r w:rsidRPr="00F04BD0">
              <w:rPr>
                <w:rFonts w:ascii="Times New Roman" w:hAnsi="Times New Roman"/>
                <w:color w:val="auto"/>
                <w:sz w:val="24"/>
                <w:szCs w:val="24"/>
              </w:rPr>
              <w:t>Modernizacja kotłowni Gabinet Stomatologiczny „Bartler”</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2015-2020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10.000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7E0F4D" w:rsidRDefault="00DC6177" w:rsidP="00275728">
            <w:pPr>
              <w:pStyle w:val="Normalny10"/>
              <w:spacing w:after="0" w:line="240" w:lineRule="auto"/>
              <w:contextualSpacing/>
              <w:jc w:val="center"/>
              <w:rPr>
                <w:rFonts w:ascii="Times New Roman" w:hAnsi="Times New Roman" w:cs="Times New Roman"/>
                <w:color w:val="FF0000"/>
                <w:sz w:val="24"/>
                <w:szCs w:val="24"/>
              </w:rPr>
            </w:pPr>
            <w:r w:rsidRPr="00F04BD0">
              <w:rPr>
                <w:rFonts w:ascii="Times New Roman" w:hAnsi="Times New Roman"/>
                <w:color w:val="auto"/>
                <w:sz w:val="24"/>
                <w:szCs w:val="24"/>
              </w:rPr>
              <w:t>Gabinet Stomatologiczny „Bartler”</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Środki prywatne / Fundusze UE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NFOŚiGW /</w:t>
            </w:r>
          </w:p>
          <w:p w:rsidR="00DC6177" w:rsidRPr="007E0F4D" w:rsidRDefault="00DC6177" w:rsidP="00275728">
            <w:pPr>
              <w:pStyle w:val="Normalny10"/>
              <w:spacing w:after="0" w:line="240" w:lineRule="auto"/>
              <w:contextualSpacing/>
              <w:jc w:val="center"/>
              <w:rPr>
                <w:rFonts w:ascii="Times New Roman" w:hAnsi="Times New Roman" w:cs="Times New Roman"/>
                <w:color w:val="FF0000"/>
                <w:sz w:val="24"/>
                <w:szCs w:val="24"/>
              </w:rPr>
            </w:pPr>
            <w:r w:rsidRPr="00F04BD0">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F04BD0">
              <w:rPr>
                <w:rFonts w:ascii="Times New Roman" w:hAnsi="Times New Roman" w:cs="Times New Roman"/>
                <w:color w:val="auto"/>
                <w:sz w:val="24"/>
                <w:szCs w:val="24"/>
              </w:rPr>
              <w:t>.8</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rPr>
                <w:rFonts w:ascii="Times New Roman" w:hAnsi="Times New Roman"/>
                <w:color w:val="auto"/>
                <w:sz w:val="24"/>
                <w:szCs w:val="24"/>
              </w:rPr>
            </w:pPr>
            <w:r w:rsidRPr="00F04BD0">
              <w:rPr>
                <w:rFonts w:ascii="Times New Roman" w:hAnsi="Times New Roman"/>
                <w:color w:val="auto"/>
                <w:sz w:val="24"/>
                <w:szCs w:val="24"/>
              </w:rPr>
              <w:t>Termomodernizacja</w:t>
            </w:r>
            <w:r>
              <w:rPr>
                <w:rFonts w:ascii="Times New Roman" w:hAnsi="Times New Roman"/>
                <w:color w:val="auto"/>
                <w:sz w:val="24"/>
                <w:szCs w:val="24"/>
              </w:rPr>
              <w:t xml:space="preserve"> oraz wyposażenie w OZE</w:t>
            </w:r>
            <w:r w:rsidRPr="00F04BD0">
              <w:rPr>
                <w:rFonts w:ascii="Times New Roman" w:hAnsi="Times New Roman"/>
                <w:color w:val="auto"/>
                <w:sz w:val="24"/>
                <w:szCs w:val="24"/>
              </w:rPr>
              <w:t xml:space="preserve"> budynku CAPITAL Sp, j. przy ul. Stary Rynek 2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2016-2017</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2.500.000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olor w:val="auto"/>
                <w:sz w:val="24"/>
                <w:szCs w:val="24"/>
              </w:rPr>
              <w:t>CAPITAL Sp, j.</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Środki prywatne / Fundusze UE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NFOŚiGW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sidRPr="00F04BD0">
              <w:rPr>
                <w:rFonts w:ascii="Times New Roman" w:hAnsi="Times New Roman" w:cs="Times New Roman"/>
                <w:color w:val="auto"/>
                <w:sz w:val="24"/>
                <w:szCs w:val="24"/>
              </w:rPr>
              <w:t>.9</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rPr>
                <w:rFonts w:ascii="Times New Roman" w:hAnsi="Times New Roman"/>
                <w:color w:val="auto"/>
                <w:sz w:val="24"/>
                <w:szCs w:val="24"/>
              </w:rPr>
            </w:pPr>
            <w:r w:rsidRPr="00F04BD0">
              <w:rPr>
                <w:rFonts w:ascii="Times New Roman" w:hAnsi="Times New Roman"/>
                <w:color w:val="auto"/>
                <w:sz w:val="24"/>
                <w:szCs w:val="24"/>
              </w:rPr>
              <w:t xml:space="preserve">Termomodernizacja budynku Agent-Service Sp. z o.o Sp.k.wraz z motażem pompy ciepła </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2016-2018</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sidRPr="00F04BD0">
              <w:rPr>
                <w:rFonts w:ascii="Times New Roman" w:eastAsia="Times New Roman" w:hAnsi="Times New Roman" w:cs="Times New Roman"/>
                <w:color w:val="auto"/>
                <w:sz w:val="24"/>
                <w:szCs w:val="24"/>
              </w:rPr>
              <w:t>750.000</w:t>
            </w:r>
            <w:r>
              <w:rPr>
                <w:rFonts w:ascii="Times New Roman" w:eastAsia="Times New Roman" w:hAnsi="Times New Roman" w:cs="Times New Roman"/>
                <w:color w:val="auto"/>
                <w:sz w:val="24"/>
                <w:szCs w:val="24"/>
              </w:rPr>
              <w:t>,00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477C1F" w:rsidRDefault="00DC6177" w:rsidP="00275728">
            <w:pPr>
              <w:pStyle w:val="Normalny10"/>
              <w:spacing w:after="0" w:line="240" w:lineRule="auto"/>
              <w:contextualSpacing/>
              <w:jc w:val="center"/>
              <w:rPr>
                <w:rFonts w:ascii="Times New Roman" w:hAnsi="Times New Roman" w:cs="Times New Roman"/>
                <w:color w:val="auto"/>
                <w:sz w:val="24"/>
                <w:szCs w:val="24"/>
                <w:lang w:val="en-US"/>
              </w:rPr>
            </w:pPr>
            <w:r w:rsidRPr="00477C1F">
              <w:rPr>
                <w:rFonts w:ascii="Times New Roman" w:hAnsi="Times New Roman"/>
                <w:color w:val="auto"/>
                <w:sz w:val="24"/>
                <w:szCs w:val="24"/>
                <w:lang w:val="en-US"/>
              </w:rPr>
              <w:t>Agent-Service Sp. z o.o Sp.k</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Środki prywatne / Fundusze UE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NFOŚiGW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WFOŚiGW</w:t>
            </w:r>
          </w:p>
        </w:tc>
      </w:tr>
      <w:tr w:rsidR="00DC6177" w:rsidTr="00275728">
        <w:trPr>
          <w:gridAfter w:val="1"/>
          <w:wAfter w:w="14" w:type="dxa"/>
        </w:trPr>
        <w:tc>
          <w:tcPr>
            <w:tcW w:w="776"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A205F9" w:rsidP="00275728">
            <w:pPr>
              <w:pStyle w:val="Normalny10"/>
              <w:tabs>
                <w:tab w:val="left" w:pos="238"/>
              </w:tabs>
              <w:spacing w:after="0" w:line="240" w:lineRule="auto"/>
              <w:ind w:left="89"/>
              <w:contextualSpacing/>
              <w:rPr>
                <w:rFonts w:ascii="Times New Roman" w:hAnsi="Times New Roman" w:cs="Times New Roman"/>
                <w:color w:val="auto"/>
                <w:sz w:val="24"/>
                <w:szCs w:val="24"/>
              </w:rPr>
            </w:pPr>
            <w:r>
              <w:rPr>
                <w:rFonts w:ascii="Times New Roman" w:hAnsi="Times New Roman" w:cs="Times New Roman"/>
                <w:color w:val="auto"/>
                <w:sz w:val="24"/>
                <w:szCs w:val="24"/>
              </w:rPr>
              <w:t>23</w:t>
            </w:r>
            <w:r w:rsidR="00DC6177">
              <w:rPr>
                <w:rFonts w:ascii="Times New Roman" w:hAnsi="Times New Roman" w:cs="Times New Roman"/>
                <w:color w:val="auto"/>
                <w:sz w:val="24"/>
                <w:szCs w:val="24"/>
              </w:rPr>
              <w:t>.10</w:t>
            </w:r>
          </w:p>
        </w:tc>
        <w:tc>
          <w:tcPr>
            <w:tcW w:w="5313"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rPr>
                <w:rFonts w:ascii="Times New Roman" w:hAnsi="Times New Roman"/>
                <w:color w:val="auto"/>
                <w:sz w:val="24"/>
                <w:szCs w:val="24"/>
              </w:rPr>
            </w:pPr>
            <w:r>
              <w:rPr>
                <w:rFonts w:ascii="Times New Roman" w:hAnsi="Times New Roman"/>
                <w:color w:val="auto"/>
                <w:sz w:val="24"/>
                <w:szCs w:val="24"/>
              </w:rPr>
              <w:t>Wykonanie przebudowy przydomowej oczyszczalni ścieków oraz montaż instalacji OZE</w:t>
            </w:r>
          </w:p>
        </w:tc>
        <w:tc>
          <w:tcPr>
            <w:tcW w:w="165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2016-2020</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95.000,00</w:t>
            </w:r>
          </w:p>
        </w:tc>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olor w:val="auto"/>
                <w:sz w:val="24"/>
                <w:szCs w:val="24"/>
              </w:rPr>
            </w:pPr>
            <w:r>
              <w:rPr>
                <w:rFonts w:ascii="Times New Roman" w:hAnsi="Times New Roman"/>
                <w:color w:val="auto"/>
                <w:sz w:val="24"/>
                <w:szCs w:val="24"/>
              </w:rPr>
              <w:t>Sadyba Rozalin</w:t>
            </w:r>
          </w:p>
        </w:tc>
        <w:tc>
          <w:tcPr>
            <w:tcW w:w="2448" w:type="dxa"/>
            <w:tcBorders>
              <w:top w:val="single" w:sz="4" w:space="0" w:color="000000"/>
              <w:left w:val="single" w:sz="4" w:space="0" w:color="000000"/>
              <w:bottom w:val="single" w:sz="4" w:space="0" w:color="000000"/>
              <w:right w:val="single" w:sz="4" w:space="0" w:color="000000"/>
            </w:tcBorders>
            <w:vAlign w:val="center"/>
          </w:tcPr>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Środki prywatne / Fundusze UE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NFOŚiGW /</w:t>
            </w:r>
          </w:p>
          <w:p w:rsidR="00DC6177" w:rsidRPr="00F04BD0" w:rsidRDefault="00DC6177" w:rsidP="00275728">
            <w:pPr>
              <w:pStyle w:val="Normalny10"/>
              <w:spacing w:after="0" w:line="240" w:lineRule="auto"/>
              <w:contextualSpacing/>
              <w:jc w:val="center"/>
              <w:rPr>
                <w:rFonts w:ascii="Times New Roman" w:hAnsi="Times New Roman" w:cs="Times New Roman"/>
                <w:color w:val="auto"/>
                <w:sz w:val="24"/>
                <w:szCs w:val="24"/>
              </w:rPr>
            </w:pPr>
            <w:r w:rsidRPr="00F04BD0">
              <w:rPr>
                <w:rFonts w:ascii="Times New Roman" w:hAnsi="Times New Roman" w:cs="Times New Roman"/>
                <w:color w:val="auto"/>
                <w:sz w:val="24"/>
                <w:szCs w:val="24"/>
              </w:rPr>
              <w:t>WFOŚiGW</w:t>
            </w:r>
          </w:p>
        </w:tc>
      </w:tr>
    </w:tbl>
    <w:p w:rsidR="00DC6177" w:rsidRDefault="00DC6177">
      <w:pPr>
        <w:pStyle w:val="Normalny1"/>
        <w:spacing w:after="0" w:line="240" w:lineRule="auto"/>
      </w:pPr>
    </w:p>
    <w:sectPr w:rsidR="00DC6177" w:rsidSect="00DC6177">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B11" w:rsidRDefault="00762B11" w:rsidP="00464BA0">
      <w:pPr>
        <w:spacing w:after="0" w:line="240" w:lineRule="auto"/>
      </w:pPr>
      <w:r>
        <w:separator/>
      </w:r>
    </w:p>
  </w:endnote>
  <w:endnote w:type="continuationSeparator" w:id="0">
    <w:p w:rsidR="00762B11" w:rsidRDefault="00762B11" w:rsidP="00464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ttawa-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11" w:rsidRDefault="00762B11">
    <w:pPr>
      <w:pStyle w:val="Normalny1"/>
      <w:spacing w:after="708" w:line="240" w:lineRule="auto"/>
    </w:pPr>
    <w:r>
      <w:fldChar w:fldCharType="begin"/>
    </w:r>
    <w:r>
      <w:instrText xml:space="preserve"> PAGE  </w:instrText>
    </w:r>
    <w:r>
      <w:fldChar w:fldCharType="separate"/>
    </w:r>
    <w:r w:rsidR="00AC616C">
      <w:rPr>
        <w:noProof/>
      </w:rPr>
      <w:t>76</w:t>
    </w:r>
    <w:r>
      <w:rPr>
        <w:noProof/>
      </w:rPr>
      <w:fldChar w:fldCharType="end"/>
    </w:r>
    <w:r>
      <w:rPr>
        <w:b/>
        <w:sz w:val="20"/>
        <w:szCs w:val="20"/>
      </w:rPr>
      <w:t xml:space="preserve"> | </w:t>
    </w:r>
    <w:r>
      <w:rPr>
        <w:color w:val="7F7F7F"/>
        <w:sz w:val="20"/>
        <w:szCs w:val="20"/>
      </w:rPr>
      <w:t>Strona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11" w:rsidRDefault="00762B11">
    <w:pPr>
      <w:pStyle w:val="Normalny1"/>
      <w:spacing w:after="708" w:line="240" w:lineRule="auto"/>
    </w:pPr>
    <w:r>
      <w:fldChar w:fldCharType="begin"/>
    </w:r>
    <w:r>
      <w:instrText xml:space="preserve"> PAGE  </w:instrText>
    </w:r>
    <w:r>
      <w:fldChar w:fldCharType="separate"/>
    </w:r>
    <w:r w:rsidR="00AC616C">
      <w:rPr>
        <w:noProof/>
      </w:rPr>
      <w:t>144</w:t>
    </w:r>
    <w:r>
      <w:rPr>
        <w:noProof/>
      </w:rPr>
      <w:fldChar w:fldCharType="end"/>
    </w:r>
    <w:r>
      <w:rPr>
        <w:b/>
        <w:sz w:val="20"/>
        <w:szCs w:val="20"/>
      </w:rPr>
      <w:t xml:space="preserve"> | </w:t>
    </w:r>
    <w:r>
      <w:rPr>
        <w:color w:val="7F7F7F"/>
        <w:sz w:val="20"/>
        <w:szCs w:val="20"/>
      </w:rPr>
      <w:t>Strona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B11" w:rsidRDefault="00762B11" w:rsidP="00464BA0">
      <w:pPr>
        <w:spacing w:after="0" w:line="240" w:lineRule="auto"/>
      </w:pPr>
      <w:r>
        <w:separator/>
      </w:r>
    </w:p>
  </w:footnote>
  <w:footnote w:type="continuationSeparator" w:id="0">
    <w:p w:rsidR="00762B11" w:rsidRDefault="00762B11" w:rsidP="00464BA0">
      <w:pPr>
        <w:spacing w:after="0" w:line="240" w:lineRule="auto"/>
      </w:pPr>
      <w:r>
        <w:continuationSeparator/>
      </w:r>
    </w:p>
  </w:footnote>
  <w:footnote w:id="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Trendy rozwojowe Mazowsza. Diagnoza, MBPR, Warszawa 2013, s. 17.</w:t>
      </w:r>
    </w:p>
  </w:footnote>
  <w:footnote w:id="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Strategia bezpieczeństwo energetyczne i środowisko - perspektywa do 2020 r. Ministerstwo Gospodarki, Ministerstwo Środowiska, Warszawa, 2014, s. 4. </w:t>
      </w:r>
    </w:p>
  </w:footnote>
  <w:footnote w:id="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Dokument roboczy Służb Komisji Sprawozdanie krajowe – Polska 2015 r. {COM(2015) 85 final}</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Bruksela, dnia 26.2.2015 r. SWD(2015) 40 final s. 30.</w:t>
      </w:r>
    </w:p>
  </w:footnote>
  <w:footnote w:id="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http://misja-emisja.pl/knowledgebase/plany-gospodarki-niskoemisyjnej-cele-zadania/</w:t>
      </w:r>
    </w:p>
  </w:footnote>
  <w:footnote w:id="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Szczegółowe zalecenia dotyczące struktury planu gospodarki niskoemisyjnej, Załącznik nr 9 do Regulaminu Konkursu nr 2/PO IiŚ/ 9.3/2013, Program Operacyjny Infrastruktura i Środowisko 2007 – 2013, Priorytet IX . Infrastruktura energetyczna  przyjazna środowisku i efektywność energetyczna, </w:t>
      </w:r>
      <w:hyperlink r:id="rId1">
        <w:r>
          <w:rPr>
            <w:rFonts w:ascii="Times New Roman" w:eastAsia="Times New Roman" w:hAnsi="Times New Roman" w:cs="Times New Roman"/>
            <w:color w:val="0000FF"/>
            <w:sz w:val="20"/>
            <w:szCs w:val="20"/>
            <w:u w:val="single"/>
          </w:rPr>
          <w:t>http://pois.nfosigw.gov.pl</w:t>
        </w:r>
      </w:hyperlink>
      <w:r>
        <w:rPr>
          <w:rFonts w:ascii="Times New Roman" w:eastAsia="Times New Roman" w:hAnsi="Times New Roman" w:cs="Times New Roman"/>
          <w:sz w:val="20"/>
          <w:szCs w:val="20"/>
        </w:rPr>
        <w:t xml:space="preserve">  s. 3-4. [dostęp: 31.03.2015]</w:t>
      </w:r>
    </w:p>
  </w:footnote>
  <w:footnote w:id="6">
    <w:p w:rsidR="00762B11" w:rsidRDefault="00762B11">
      <w:pPr>
        <w:pStyle w:val="Normalny1"/>
        <w:spacing w:after="0"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 xml:space="preserve">Szczegółowe zalecenia dotyczące struktury planu gospodarki niskoemisyjnej, Załącznik nr 9 do Regulaminu Konkursu nr 2/PO IiŚ/ 9.3/2013, Program Operacyjny Infrastruktura i Środowisko 2007 – 2013, Priorytet IX . Infrastruktura energetyczna  przyjazna środowisku i efektywność energetyczna, </w:t>
      </w:r>
      <w:hyperlink r:id="rId2">
        <w:r>
          <w:rPr>
            <w:rFonts w:ascii="Times New Roman" w:eastAsia="Times New Roman" w:hAnsi="Times New Roman" w:cs="Times New Roman"/>
            <w:color w:val="0000FF"/>
            <w:sz w:val="20"/>
            <w:szCs w:val="20"/>
            <w:u w:val="single"/>
          </w:rPr>
          <w:t>http://pois.nfosigw.gov.pl</w:t>
        </w:r>
      </w:hyperlink>
      <w:r>
        <w:rPr>
          <w:rFonts w:ascii="Times New Roman" w:eastAsia="Times New Roman" w:hAnsi="Times New Roman" w:cs="Times New Roman"/>
          <w:sz w:val="20"/>
          <w:szCs w:val="20"/>
        </w:rPr>
        <w:t xml:space="preserve">  s. 2-4. [dostęp: 31.03.2015]</w:t>
      </w:r>
    </w:p>
  </w:footnote>
  <w:footnote w:id="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Aktualizacja programu ochrony środowiska dla powiatu opolskiego na lata 2013-2016 z perspektywą do 2020 roku, </w:t>
      </w:r>
      <w:hyperlink r:id="rId3">
        <w:r>
          <w:rPr>
            <w:rFonts w:ascii="Times New Roman" w:eastAsia="Times New Roman" w:hAnsi="Times New Roman" w:cs="Times New Roman"/>
            <w:color w:val="0000FF"/>
            <w:sz w:val="20"/>
            <w:szCs w:val="20"/>
            <w:u w:val="single"/>
          </w:rPr>
          <w:t>http://spopolelubelskie.bip.lubelskie.pl/upload/pliki/Program_Ochrony_Srodowiska_dla_powiatu_opolskiego.pdf</w:t>
        </w:r>
      </w:hyperlink>
      <w:r>
        <w:rPr>
          <w:rFonts w:ascii="Times New Roman" w:eastAsia="Times New Roman" w:hAnsi="Times New Roman" w:cs="Times New Roman"/>
          <w:sz w:val="20"/>
          <w:szCs w:val="20"/>
        </w:rPr>
        <w:t>., s. 42-43.</w:t>
      </w:r>
    </w:p>
  </w:footnote>
  <w:footnote w:id="8">
    <w:p w:rsidR="00762B11" w:rsidRDefault="00762B11">
      <w:pPr>
        <w:pStyle w:val="Normalny1"/>
        <w:tabs>
          <w:tab w:val="left" w:pos="1908"/>
        </w:tabs>
        <w:spacing w:after="0" w:line="24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II Polityka Ekologiczna Państwa</w:t>
      </w:r>
      <w:r>
        <w:rPr>
          <w:rFonts w:ascii="Times New Roman" w:eastAsia="Times New Roman" w:hAnsi="Times New Roman" w:cs="Times New Roman"/>
          <w:sz w:val="20"/>
          <w:szCs w:val="20"/>
        </w:rPr>
        <w:t xml:space="preserve">, Dokument przyjęty przez Radę Ministrów w czerwcu 2000 r. i Sejm RP w sierpniu 2001 r., www.mrr.gov.pl, s. 3. Por.: </w:t>
      </w:r>
      <w:r>
        <w:rPr>
          <w:rFonts w:ascii="Times New Roman" w:eastAsia="Times New Roman" w:hAnsi="Times New Roman" w:cs="Times New Roman"/>
          <w:i/>
          <w:sz w:val="20"/>
          <w:szCs w:val="20"/>
        </w:rPr>
        <w:t>Europa 2020. Strategia na rzecz inteligentnego i zrównoważonego rozwoju sprzyjającego w łączeniu społecznemu</w:t>
      </w:r>
      <w:r>
        <w:rPr>
          <w:rFonts w:ascii="Times New Roman" w:eastAsia="Times New Roman" w:hAnsi="Times New Roman" w:cs="Times New Roman"/>
          <w:sz w:val="20"/>
          <w:szCs w:val="20"/>
        </w:rPr>
        <w:t>, Komunikat Komisji, Bruksela, 3.3.2010 KOM(2010) 2020 wersja ostateczna, s. 16.</w:t>
      </w:r>
    </w:p>
  </w:footnote>
  <w:footnote w:id="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D. Kiełczewski, </w:t>
      </w:r>
      <w:r>
        <w:rPr>
          <w:rFonts w:ascii="Times New Roman" w:eastAsia="Times New Roman" w:hAnsi="Times New Roman" w:cs="Times New Roman"/>
          <w:i/>
          <w:sz w:val="20"/>
          <w:szCs w:val="20"/>
        </w:rPr>
        <w:t>Rozwój zrównoważony w skali regionalnej. Środowisko przyrodnicze – czynnik czy bariera rozwoju?</w:t>
      </w:r>
      <w:r>
        <w:rPr>
          <w:rFonts w:ascii="Times New Roman" w:eastAsia="Times New Roman" w:hAnsi="Times New Roman" w:cs="Times New Roman"/>
          <w:sz w:val="20"/>
          <w:szCs w:val="20"/>
        </w:rPr>
        <w:t xml:space="preserve">, w: </w:t>
      </w:r>
      <w:r>
        <w:rPr>
          <w:rFonts w:ascii="Times New Roman" w:eastAsia="Times New Roman" w:hAnsi="Times New Roman" w:cs="Times New Roman"/>
          <w:i/>
          <w:sz w:val="20"/>
          <w:szCs w:val="20"/>
        </w:rPr>
        <w:t>Zrównoważony rozwój – aspekty rozwoju społeczności lokalnych</w:t>
      </w:r>
      <w:r>
        <w:rPr>
          <w:rFonts w:ascii="Times New Roman" w:eastAsia="Times New Roman" w:hAnsi="Times New Roman" w:cs="Times New Roman"/>
          <w:sz w:val="20"/>
          <w:szCs w:val="20"/>
        </w:rPr>
        <w:t>, Fundacja Forum Inicjatyw Rozwojowych, Białystok 2009, s. 30.</w:t>
      </w:r>
    </w:p>
  </w:footnote>
  <w:footnote w:id="1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Wskaźniki zrównoważonego rozwoju Polski, Główny Urząd Statystyczny. Urząd Statystyczny w Katowicach, Katowice 2011, s. 5. </w:t>
      </w:r>
    </w:p>
  </w:footnote>
  <w:footnote w:id="1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http://ec.europa.eu/europe2020/index_pl.htm</w:t>
      </w:r>
    </w:p>
  </w:footnote>
  <w:footnote w:id="1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„Europa 2020” Strategia na rzecz Inteligentnego i Zrównoważonego Rozwoju Sprzyjającego Włączeniu Społecznemu, s. 5.</w:t>
      </w:r>
    </w:p>
  </w:footnote>
  <w:footnote w:id="1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17-19.</w:t>
      </w:r>
    </w:p>
  </w:footnote>
  <w:footnote w:id="1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Prawo ochrony środowiska oraz niektórych innych ustaw (Dz. U. z 2012, poz. 460).</w:t>
      </w:r>
    </w:p>
  </w:footnote>
  <w:footnote w:id="1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Strategia Rozwoju Kraju 2020. Aktywne społeczeństwo, konkurencyjna gospodarka, sprawne państwo Warszawa 2012.</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Załącznik do uchwały nr 157 Rady Ministrów z dnia 25 września 2012 r. (poz. 882) http://isap.sejm.gov.pl/DetailsServlet?id=WMP20120000882 [dostęp: 11.03.2015], s. 90-109.</w:t>
      </w:r>
    </w:p>
  </w:footnote>
  <w:footnote w:id="1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94 i dalej.</w:t>
      </w:r>
    </w:p>
  </w:footnote>
  <w:footnote w:id="1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t>
      </w:r>
      <w:hyperlink r:id="rId4">
        <w:r>
          <w:rPr>
            <w:rFonts w:ascii="Times New Roman" w:eastAsia="Times New Roman" w:hAnsi="Times New Roman" w:cs="Times New Roman"/>
            <w:color w:val="0000FF"/>
            <w:sz w:val="20"/>
            <w:szCs w:val="20"/>
            <w:u w:val="single"/>
          </w:rPr>
          <w:t>http://www.mos.gov.pl/artykul/328_polityka_ekologiczna/338_polityka_ekologiczna_panstwa.html</w:t>
        </w:r>
      </w:hyperlink>
      <w:hyperlink r:id="rId5"/>
    </w:p>
  </w:footnote>
  <w:footnote w:id="18">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http://www.kigeit.org.pl/FTP/PRCIP/Literatura/008_3_Strategia_Bezpieczenstwo_Energetyczne_i_Srodowisko_2020.pdf</w:t>
      </w:r>
    </w:p>
  </w:footnote>
  <w:footnote w:id="1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4.</w:t>
      </w:r>
    </w:p>
  </w:footnote>
  <w:footnote w:id="2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6.</w:t>
      </w:r>
    </w:p>
  </w:footnote>
  <w:footnote w:id="21">
    <w:p w:rsidR="00762B11" w:rsidRDefault="00762B11">
      <w:pPr>
        <w:pStyle w:val="Normalny1"/>
        <w:tabs>
          <w:tab w:val="left" w:pos="1896"/>
        </w:tabs>
        <w:spacing w:after="0" w:line="240" w:lineRule="auto"/>
        <w:jc w:val="both"/>
      </w:pPr>
      <w:r>
        <w:rPr>
          <w:vertAlign w:val="superscript"/>
        </w:rPr>
        <w:footnoteRef/>
      </w:r>
      <w:r>
        <w:rPr>
          <w:rFonts w:ascii="Times New Roman" w:eastAsia="Times New Roman" w:hAnsi="Times New Roman" w:cs="Times New Roman"/>
          <w:sz w:val="20"/>
          <w:szCs w:val="20"/>
        </w:rPr>
        <w:t xml:space="preserve"> Tamże, s. 6-7.</w:t>
      </w:r>
    </w:p>
  </w:footnote>
  <w:footnote w:id="2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24.</w:t>
      </w:r>
    </w:p>
  </w:footnote>
  <w:footnote w:id="2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41-42.</w:t>
      </w:r>
    </w:p>
  </w:footnote>
  <w:footnote w:id="2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53.</w:t>
      </w:r>
    </w:p>
  </w:footnote>
  <w:footnote w:id="2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53-54.</w:t>
      </w:r>
    </w:p>
  </w:footnote>
  <w:footnote w:id="2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58-59.</w:t>
      </w:r>
    </w:p>
  </w:footnote>
  <w:footnote w:id="2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60-62.</w:t>
      </w:r>
    </w:p>
  </w:footnote>
  <w:footnote w:id="28">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64.</w:t>
      </w:r>
    </w:p>
  </w:footnote>
  <w:footnote w:id="2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http://www.mg.gov.pl/Bezpieczenstwo+gospodarcze/Gospodarka+niskoemisyjna/Narodowy+Program+Rozwoju+Gospodarki+Niskoemisyjnej</w:t>
      </w:r>
    </w:p>
  </w:footnote>
  <w:footnote w:id="3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http://www.mg.gov.pl/Bezpieczenstwo+gospodarcze/Energetyka/Efektywnosc+energetyczna/KPDEE</w:t>
      </w:r>
    </w:p>
  </w:footnote>
  <w:footnote w:id="3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2.</w:t>
      </w:r>
    </w:p>
  </w:footnote>
  <w:footnote w:id="3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http://www.mg.gov.pl/Bezpieczenstwo+gospodarcze/Energetyka/Odnawialne+zrodla+energii/Krajowy+plan+dzialan</w:t>
      </w:r>
    </w:p>
  </w:footnote>
  <w:footnote w:id="3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https://www.pois.gov.pl/strony/o-programie/dokumenty/program-operacyjny-infrastruktura-i-srodowisko-2014-2020/</w:t>
      </w:r>
    </w:p>
  </w:footnote>
  <w:footnote w:id="3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Program Operacyjny Infrastruktura I Środowisko 2014 – 2020, Ministerstwo Infrastruktury i Rozwoju, s. 4.</w:t>
      </w:r>
    </w:p>
  </w:footnote>
  <w:footnote w:id="3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Tamże, s. 17-128.</w:t>
      </w:r>
    </w:p>
  </w:footnote>
  <w:footnote w:id="3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http://monitoruj.podkarpackie.pl/assets/files/bazawiedzy/01.2%20strategia%20polski%20wschodniej.pdf</w:t>
      </w:r>
    </w:p>
  </w:footnote>
  <w:footnote w:id="3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http://www.strategia.lubelskie.pl/</w:t>
      </w:r>
    </w:p>
  </w:footnote>
  <w:footnote w:id="38">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www.bpp.lublin.pl/oze1/program.pdf</w:t>
      </w:r>
    </w:p>
  </w:footnote>
  <w:footnote w:id="3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http://www.npf.rpo.lubelskie.pl/front/page/get/791/</w:t>
      </w:r>
    </w:p>
  </w:footnote>
  <w:footnote w:id="4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http://www.npf.rpo.lubelskie.pl/front/page/get/659/</w:t>
      </w:r>
    </w:p>
  </w:footnote>
  <w:footnote w:id="4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http://www.oze.bpp.lublin.pl/index.php?option=com_content&amp;task=view&amp;id=17&amp;Itemid=27</w:t>
      </w:r>
    </w:p>
  </w:footnote>
  <w:footnote w:id="4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http://spopolelubelskie.bip.lubelskie.pl/upload/pliki/Program_Ochrony_Srodowiska_dla_powiatu_opolskiego.pdf.</w:t>
      </w:r>
    </w:p>
  </w:footnote>
  <w:footnote w:id="4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opolelubelskie.pl/.../Projekt_zalozen_do_pla_zagosp._13.9.2012</w:t>
      </w:r>
    </w:p>
  </w:footnote>
  <w:footnote w:id="4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http://opolelubelskie.pl/Samorzad/Dokumenty_strategiczne</w:t>
      </w:r>
    </w:p>
  </w:footnote>
  <w:footnote w:id="4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Aktualizacja programu ochrony środowiska dla powiatu opolskiego na lata 2013-2016 z perspektywą do 2020 roku, </w:t>
      </w:r>
      <w:hyperlink r:id="rId6">
        <w:r>
          <w:rPr>
            <w:rFonts w:ascii="Times New Roman" w:eastAsia="Times New Roman" w:hAnsi="Times New Roman" w:cs="Times New Roman"/>
            <w:color w:val="0000FF"/>
            <w:sz w:val="20"/>
            <w:szCs w:val="20"/>
            <w:u w:val="single"/>
          </w:rPr>
          <w:t>http://spopolelubelskie.bip.lubelskie.pl/upload/pliki/Program_Ochrony_Srodowiska_dla_powiatu_opolskiego.pdf</w:t>
        </w:r>
      </w:hyperlink>
      <w:r>
        <w:rPr>
          <w:rFonts w:ascii="Times New Roman" w:eastAsia="Times New Roman" w:hAnsi="Times New Roman" w:cs="Times New Roman"/>
          <w:sz w:val="20"/>
          <w:szCs w:val="20"/>
        </w:rPr>
        <w:t>., s. 42-43.</w:t>
      </w:r>
    </w:p>
  </w:footnote>
  <w:footnote w:id="4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 badaniu ankietowym wypowiedziały się następujące przedsiębiorstwa: 1: Artykuły Metalowe, Renata Trepiak ul. Syndykacka 1, 24-300 Opole Lubelskie; 2: POL-OWOC SP. Z O.O. ul. Podzamcze 53, 24-300 Opole Lubelskie; 3: Okręgowa Spółdzielnia Mleczarska, ul. Przemysłowa 24-300 Opole Lubelskie, 4: PHU  MAKPOL sp.j., ul. T. Kościuszki 10, 24-300 Opole Lubelskie, 5: Spółdzielnia Mieszkaniowa Lokatorsko-Własnościowa w Opolu Lubelskim, ul. 25-lecia PRL 3, 24-300 Opole Lubelskie, 6: Spółdzielnia Zaopatrzenia i Zbytu "SCH" w Opolu Lubelskim ul. Przemysłowa, 24-300 Opole Lubelskie.</w:t>
      </w:r>
    </w:p>
  </w:footnote>
  <w:footnote w:id="4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Aktualizacja programu ochrony środowiska dla powiatu opolskiego na lata 2013-2016 z perspektywą do 2020 roku, </w:t>
      </w:r>
      <w:hyperlink r:id="rId7">
        <w:r>
          <w:rPr>
            <w:rFonts w:ascii="Times New Roman" w:eastAsia="Times New Roman" w:hAnsi="Times New Roman" w:cs="Times New Roman"/>
            <w:color w:val="0000FF"/>
            <w:sz w:val="20"/>
            <w:szCs w:val="20"/>
            <w:u w:val="single"/>
          </w:rPr>
          <w:t>http://spopolelubelskie.bip.lubelskie.pl/upload/pliki/Program_Ochrony_Srodowiska_dla_powiatu_opolskiego.pdf</w:t>
        </w:r>
      </w:hyperlink>
      <w:r>
        <w:rPr>
          <w:rFonts w:ascii="Times New Roman" w:eastAsia="Times New Roman" w:hAnsi="Times New Roman" w:cs="Times New Roman"/>
          <w:sz w:val="20"/>
          <w:szCs w:val="20"/>
        </w:rPr>
        <w:t>., s. 42-43.</w:t>
      </w:r>
    </w:p>
  </w:footnote>
  <w:footnote w:id="48">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Dz. Urz. WE L 283 z 27.10.2001 r. z późn. zm., s. 33; Dz. Urz. UE Polskie wydanie specjalne, rozdz. 12, t. 2, s. 121.</w:t>
      </w:r>
    </w:p>
  </w:footnote>
  <w:footnote w:id="4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Ustawa Prawo energetyczne, Dz. U. z 2006 r. , nr 89, poz. 625 z późn. zm.</w:t>
      </w:r>
    </w:p>
  </w:footnote>
  <w:footnote w:id="5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M. Nowacki, Prawne aspekty bezpieczeństwa energetycznego w UE, „Lex”, nr 119770.</w:t>
      </w:r>
    </w:p>
  </w:footnote>
  <w:footnote w:id="5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Energia ze źródeł odnawialnych w 2008 r., GUS, Warszawa 2009, s. 10.</w:t>
      </w:r>
    </w:p>
  </w:footnote>
  <w:footnote w:id="5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Energia ze źródeł odnawialnych w 2008 r., GUS, Warszawa 2009, s. 10.</w:t>
      </w:r>
    </w:p>
  </w:footnote>
  <w:footnote w:id="53">
    <w:p w:rsidR="00762B11" w:rsidRDefault="00762B11">
      <w:pPr>
        <w:pStyle w:val="Normalny1"/>
        <w:spacing w:after="0" w:line="240" w:lineRule="auto"/>
      </w:pPr>
      <w:r>
        <w:rPr>
          <w:vertAlign w:val="superscript"/>
        </w:rPr>
        <w:footnoteRef/>
      </w:r>
      <w:r>
        <w:rPr>
          <w:rFonts w:ascii="Times New Roman" w:eastAsia="Times New Roman" w:hAnsi="Times New Roman" w:cs="Times New Roman"/>
          <w:sz w:val="20"/>
          <w:szCs w:val="20"/>
        </w:rPr>
        <w:t xml:space="preserve"> Energia ze źródeł odnawialnych w 2008 r., GUS, Warszawa 2009, s. 9.</w:t>
      </w:r>
    </w:p>
  </w:footnote>
  <w:footnote w:id="54">
    <w:p w:rsidR="00762B11" w:rsidRDefault="00762B11">
      <w:pPr>
        <w:pStyle w:val="Normalny1"/>
        <w:spacing w:after="0" w:line="240" w:lineRule="auto"/>
      </w:pPr>
      <w:r>
        <w:rPr>
          <w:vertAlign w:val="superscript"/>
        </w:rPr>
        <w:footnoteRef/>
      </w:r>
      <w:r>
        <w:rPr>
          <w:rFonts w:ascii="Times New Roman" w:eastAsia="Times New Roman" w:hAnsi="Times New Roman" w:cs="Times New Roman"/>
          <w:sz w:val="20"/>
          <w:szCs w:val="20"/>
        </w:rPr>
        <w:t xml:space="preserve"> Energia ze źródeł odnawialnych w 2008 r., GUS, Warszawa 2009, s. 10.</w:t>
      </w:r>
    </w:p>
  </w:footnote>
  <w:footnote w:id="5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Energia ze źródeł odnawialnych w 2008 r., GUS, Warszawa 2009, s. 11.</w:t>
      </w:r>
    </w:p>
  </w:footnote>
  <w:footnote w:id="5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31F20"/>
          <w:sz w:val="20"/>
          <w:szCs w:val="20"/>
        </w:rPr>
        <w:t>Zob: W. Ciechanowicz, S. Szczukowski, Paliwa i energia XXI wieku szansą rozwoju wsi i miast, Oficyna Wydawnicza WIT, Warszawa 2006.</w:t>
      </w:r>
    </w:p>
  </w:footnote>
  <w:footnote w:id="57">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Energia ze źródeł odnawialnych w 2008 r., GUS, Warszawa 2009, s. 11.</w:t>
      </w:r>
    </w:p>
  </w:footnote>
  <w:footnote w:id="58">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31F20"/>
          <w:sz w:val="20"/>
          <w:szCs w:val="20"/>
        </w:rPr>
        <w:t>W. M. Lewandowski, Proekologiczne źródła energii odnawialnej, WNT, Warszawa 2002.</w:t>
      </w:r>
    </w:p>
  </w:footnote>
  <w:footnote w:id="59">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Energia ze źródeł odnawialnych w 2008 r., GUS, Warszawa 2009, s. 10.</w:t>
      </w:r>
    </w:p>
  </w:footnote>
  <w:footnote w:id="60">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Energia ze źródeł odnawialnych w 2008 r., GUS, Warszawa 2009, s. 11.</w:t>
      </w:r>
    </w:p>
  </w:footnote>
  <w:footnote w:id="6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Projekt założeń do planu zaopatrzenia w energię cieplna, energię elektryczną i paliwa gazowe dla GMINY OPOLE LUBELSKIE opracowany na lata 2012-2027.</w:t>
      </w:r>
    </w:p>
  </w:footnote>
  <w:footnote w:id="6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Projekt założeń do planu zaopatrzenia w energię cieplna, energię elektryczną i paliwa gazowe dla GMINY OPOLE LUBELSKIE opracowany na lata 2012-2027, s. 110-112.</w:t>
      </w:r>
    </w:p>
  </w:footnote>
  <w:footnote w:id="6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Projekt założeń do planu zaopatrzenia w energię cieplna, energię elektryczną i paliwa gazowe dla GMINY OPOLE LUBELSKIE opracowany na lata 2012-2027, s. 117.</w:t>
      </w:r>
    </w:p>
  </w:footnote>
  <w:footnote w:id="64">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Decyzją Zarządu Województwa Lubelskiego z dnia 30 września 2014 r. Gmina Opole Lubelskie otrzymała dofinansowanie na realizację zadania „Słoneczny dom w gminie Opole Lubelskie-instalacja kolektorów słonecznych” w ramach Działania 6.2 Energia przyjazna środowisku Regionalnego Programu Operacyjnego Województwa Lubelskiego na lata 2007-2013.</w:t>
      </w:r>
    </w:p>
  </w:footnote>
  <w:footnote w:id="65">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Projekt założeń do planu zaopatrzenia w energię cieplna, energię elektryczną i paliwa gazowe dla GMINY OPOLE LUBELSKIE opracowany na lata 2012-2027, s. 136-137.</w:t>
      </w:r>
    </w:p>
  </w:footnote>
  <w:footnote w:id="66">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Projekt założeń do planu zaopatrzenia w energię cieplna, energię elektryczną i paliwa gazowe dla GMINY OPOLE LUBELSKIE opracowany na lata 2012-2027, s. 136-137.</w:t>
      </w:r>
    </w:p>
  </w:footnote>
  <w:footnote w:id="67">
    <w:p w:rsidR="00762B11" w:rsidRDefault="00762B11">
      <w:pPr>
        <w:pStyle w:val="Normalny1"/>
        <w:tabs>
          <w:tab w:val="right" w:pos="9072"/>
        </w:tabs>
        <w:spacing w:after="0" w:line="240" w:lineRule="auto"/>
        <w:jc w:val="both"/>
      </w:pPr>
      <w:r>
        <w:rPr>
          <w:vertAlign w:val="superscript"/>
        </w:rPr>
        <w:footnoteRef/>
      </w:r>
      <w:r>
        <w:rPr>
          <w:rFonts w:ascii="Times New Roman" w:eastAsia="Times New Roman" w:hAnsi="Times New Roman" w:cs="Times New Roman"/>
          <w:sz w:val="20"/>
          <w:szCs w:val="20"/>
        </w:rPr>
        <w:t xml:space="preserve"> Transformacja w Kierunku Gospodarki Niskoemisyjnej w Polsce, Bank Światowy, 2011, s. 161-162. </w:t>
      </w:r>
    </w:p>
  </w:footnote>
  <w:footnote w:id="68">
    <w:p w:rsidR="00762B11" w:rsidRPr="001D27E9" w:rsidRDefault="00762B11" w:rsidP="001D27E9">
      <w:pPr>
        <w:pStyle w:val="Stopka"/>
        <w:contextualSpacing/>
        <w:jc w:val="both"/>
        <w:rPr>
          <w:rFonts w:ascii="Times New Roman" w:hAnsi="Times New Roman"/>
          <w:sz w:val="24"/>
        </w:rPr>
      </w:pPr>
      <w:r w:rsidRPr="001D27E9">
        <w:rPr>
          <w:rStyle w:val="Odwoanieprzypisudolnego"/>
          <w:rFonts w:ascii="Times New Roman" w:hAnsi="Times New Roman"/>
          <w:sz w:val="20"/>
        </w:rPr>
        <w:footnoteRef/>
      </w:r>
      <w:r w:rsidRPr="001D27E9">
        <w:rPr>
          <w:rFonts w:ascii="Times New Roman" w:hAnsi="Times New Roman"/>
          <w:sz w:val="20"/>
        </w:rPr>
        <w:t xml:space="preserve"> Szczegóły w Załączniku Nr 3 </w:t>
      </w:r>
      <w:r>
        <w:rPr>
          <w:rFonts w:ascii="Times New Roman" w:hAnsi="Times New Roman"/>
          <w:sz w:val="20"/>
        </w:rPr>
        <w:t>Lista zadań i</w:t>
      </w:r>
      <w:r w:rsidRPr="001D27E9">
        <w:rPr>
          <w:rFonts w:ascii="Times New Roman" w:hAnsi="Times New Roman"/>
          <w:sz w:val="20"/>
        </w:rPr>
        <w:t>nwestycyjnych i nieinwestycyjnych</w:t>
      </w:r>
    </w:p>
  </w:footnote>
  <w:footnote w:id="69">
    <w:p w:rsidR="00762B11" w:rsidRPr="001D27E9" w:rsidRDefault="00762B11" w:rsidP="001D27E9">
      <w:pPr>
        <w:pStyle w:val="Tekstprzypisudolnego"/>
        <w:spacing w:after="0" w:line="240" w:lineRule="auto"/>
        <w:contextualSpacing/>
        <w:jc w:val="both"/>
        <w:rPr>
          <w:rFonts w:ascii="Times New Roman" w:hAnsi="Times New Roman" w:cs="Times New Roman"/>
        </w:rPr>
      </w:pPr>
      <w:r w:rsidRPr="001D27E9">
        <w:rPr>
          <w:rStyle w:val="Odwoanieprzypisudolnego"/>
          <w:rFonts w:ascii="Times New Roman" w:hAnsi="Times New Roman" w:cs="Times New Roman"/>
        </w:rPr>
        <w:footnoteRef/>
      </w:r>
      <w:r w:rsidRPr="001D27E9">
        <w:rPr>
          <w:rFonts w:ascii="Times New Roman" w:hAnsi="Times New Roman" w:cs="Times New Roman"/>
        </w:rPr>
        <w:t xml:space="preserve"> Szczegóły w Załączniku Nr 3 </w:t>
      </w:r>
      <w:r>
        <w:rPr>
          <w:rFonts w:ascii="Times New Roman" w:hAnsi="Times New Roman" w:cs="Times New Roman"/>
        </w:rPr>
        <w:t>Lista</w:t>
      </w:r>
      <w:r w:rsidRPr="001D27E9">
        <w:rPr>
          <w:rFonts w:ascii="Times New Roman" w:hAnsi="Times New Roman" w:cs="Times New Roman"/>
        </w:rPr>
        <w:t xml:space="preserve"> zadań inwestycyjnych i nieinwestycyjnych</w:t>
      </w:r>
    </w:p>
  </w:footnote>
  <w:footnote w:id="70">
    <w:p w:rsidR="00762B11" w:rsidRPr="001D27E9" w:rsidRDefault="00762B11" w:rsidP="001D27E9">
      <w:pPr>
        <w:pStyle w:val="Tekstprzypisudolnego"/>
        <w:spacing w:after="0" w:line="240" w:lineRule="auto"/>
        <w:contextualSpacing/>
        <w:jc w:val="both"/>
        <w:rPr>
          <w:rFonts w:ascii="Times New Roman" w:hAnsi="Times New Roman" w:cs="Times New Roman"/>
        </w:rPr>
      </w:pPr>
      <w:r w:rsidRPr="001D27E9">
        <w:rPr>
          <w:rStyle w:val="Odwoanieprzypisudolnego"/>
          <w:rFonts w:ascii="Times New Roman" w:hAnsi="Times New Roman" w:cs="Times New Roman"/>
        </w:rPr>
        <w:footnoteRef/>
      </w:r>
      <w:r w:rsidRPr="001D27E9">
        <w:rPr>
          <w:rFonts w:ascii="Times New Roman" w:hAnsi="Times New Roman" w:cs="Times New Roman"/>
        </w:rPr>
        <w:t xml:space="preserve"> </w:t>
      </w:r>
      <w:r>
        <w:rPr>
          <w:rFonts w:ascii="Times New Roman" w:hAnsi="Times New Roman" w:cs="Times New Roman"/>
        </w:rPr>
        <w:t>Szczegóły w Załączniku Nr 3 Lista zadań i</w:t>
      </w:r>
      <w:r w:rsidRPr="001D27E9">
        <w:rPr>
          <w:rFonts w:ascii="Times New Roman" w:hAnsi="Times New Roman" w:cs="Times New Roman"/>
        </w:rPr>
        <w:t>nwestycyjnych i nieinwestycyjnych</w:t>
      </w:r>
    </w:p>
  </w:footnote>
  <w:footnote w:id="71">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Krajowy Program Reform. Europa 2020, Aktualizacja 2014/2015, Warszawa 2014, </w:t>
      </w:r>
      <w:hyperlink r:id="rId8">
        <w:r>
          <w:rPr>
            <w:rFonts w:ascii="Times New Roman" w:eastAsia="Times New Roman" w:hAnsi="Times New Roman" w:cs="Times New Roman"/>
            <w:color w:val="0000FF"/>
            <w:sz w:val="20"/>
            <w:szCs w:val="20"/>
            <w:u w:val="single"/>
          </w:rPr>
          <w:t>http://ec.europa.eu/europe2020/documents/documents-and-reports/countries/polska/index_pl.htm</w:t>
        </w:r>
      </w:hyperlink>
      <w:r>
        <w:rPr>
          <w:rFonts w:ascii="Times New Roman" w:eastAsia="Times New Roman" w:hAnsi="Times New Roman" w:cs="Times New Roman"/>
          <w:sz w:val="20"/>
          <w:szCs w:val="20"/>
        </w:rPr>
        <w:t xml:space="preserve"> [dostęp: 1.04.2015], s. 35.</w:t>
      </w:r>
    </w:p>
  </w:footnote>
  <w:footnote w:id="72">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http://rpo.lubelskie.pl/strona-3-o_programie.html</w:t>
      </w:r>
    </w:p>
  </w:footnote>
  <w:footnote w:id="73">
    <w:p w:rsidR="00762B11" w:rsidRDefault="00762B11">
      <w:pPr>
        <w:pStyle w:val="Normalny1"/>
        <w:spacing w:after="0" w:line="240" w:lineRule="auto"/>
        <w:jc w:val="both"/>
      </w:pPr>
      <w:r>
        <w:rPr>
          <w:vertAlign w:val="superscript"/>
        </w:rPr>
        <w:footnoteRef/>
      </w:r>
      <w:r>
        <w:rPr>
          <w:rFonts w:ascii="Times New Roman" w:eastAsia="Times New Roman" w:hAnsi="Times New Roman" w:cs="Times New Roman"/>
          <w:sz w:val="20"/>
          <w:szCs w:val="20"/>
        </w:rPr>
        <w:t xml:space="preserve"> http://www.nfosigw.gov.pl/oferta-finansowania/srodki-krajowe/programy-priorytetowe/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F5D"/>
    <w:multiLevelType w:val="multilevel"/>
    <w:tmpl w:val="E2E8A16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0F2739D"/>
    <w:multiLevelType w:val="multilevel"/>
    <w:tmpl w:val="55CAAC5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50D6059"/>
    <w:multiLevelType w:val="hybridMultilevel"/>
    <w:tmpl w:val="1E3E7B10"/>
    <w:lvl w:ilvl="0" w:tplc="E9FE39F4">
      <w:start w:val="1"/>
      <w:numFmt w:val="bullet"/>
      <w:lvlText w:val=""/>
      <w:lvlJc w:val="left"/>
      <w:pPr>
        <w:ind w:left="720" w:hanging="360"/>
      </w:pPr>
      <w:rPr>
        <w:rFonts w:ascii="Symbol" w:hAnsi="Symbol"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1D672F"/>
    <w:multiLevelType w:val="multilevel"/>
    <w:tmpl w:val="953A7C12"/>
    <w:lvl w:ilvl="0">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
    <w:nsid w:val="0707413E"/>
    <w:multiLevelType w:val="multilevel"/>
    <w:tmpl w:val="2DF4699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07A61121"/>
    <w:multiLevelType w:val="multilevel"/>
    <w:tmpl w:val="9800B1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08D57E42"/>
    <w:multiLevelType w:val="multilevel"/>
    <w:tmpl w:val="0F22DF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08EB523A"/>
    <w:multiLevelType w:val="multilevel"/>
    <w:tmpl w:val="9430998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0AAF09A8"/>
    <w:multiLevelType w:val="multilevel"/>
    <w:tmpl w:val="3BA8237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0CC752B2"/>
    <w:multiLevelType w:val="multilevel"/>
    <w:tmpl w:val="795419A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nsid w:val="0DF057B7"/>
    <w:multiLevelType w:val="multilevel"/>
    <w:tmpl w:val="A6B4B4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0EB726AD"/>
    <w:multiLevelType w:val="multilevel"/>
    <w:tmpl w:val="C5C6E40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nsid w:val="0EF04C11"/>
    <w:multiLevelType w:val="multilevel"/>
    <w:tmpl w:val="FDA09D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0F7702A7"/>
    <w:multiLevelType w:val="multilevel"/>
    <w:tmpl w:val="CB261FD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0F9A3798"/>
    <w:multiLevelType w:val="multilevel"/>
    <w:tmpl w:val="14FA1B2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100B33D8"/>
    <w:multiLevelType w:val="multilevel"/>
    <w:tmpl w:val="3BB6081E"/>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101359E3"/>
    <w:multiLevelType w:val="multilevel"/>
    <w:tmpl w:val="6A8C11C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13B6670E"/>
    <w:multiLevelType w:val="multilevel"/>
    <w:tmpl w:val="BF466E0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14CA2CC9"/>
    <w:multiLevelType w:val="multilevel"/>
    <w:tmpl w:val="B6CE800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19796E21"/>
    <w:multiLevelType w:val="multilevel"/>
    <w:tmpl w:val="73527DB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19D66555"/>
    <w:multiLevelType w:val="multilevel"/>
    <w:tmpl w:val="7A3498D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1D906740"/>
    <w:multiLevelType w:val="multilevel"/>
    <w:tmpl w:val="C4EC14E4"/>
    <w:lvl w:ilvl="0">
      <w:start w:val="428"/>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2">
    <w:nsid w:val="1FE600CC"/>
    <w:multiLevelType w:val="multilevel"/>
    <w:tmpl w:val="9404FB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20035249"/>
    <w:multiLevelType w:val="multilevel"/>
    <w:tmpl w:val="0A48B60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20B3187B"/>
    <w:multiLevelType w:val="multilevel"/>
    <w:tmpl w:val="123CF8EC"/>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nsid w:val="220A1B69"/>
    <w:multiLevelType w:val="multilevel"/>
    <w:tmpl w:val="7DE64EC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nsid w:val="22472CF4"/>
    <w:multiLevelType w:val="multilevel"/>
    <w:tmpl w:val="797C02A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26931D33"/>
    <w:multiLevelType w:val="multilevel"/>
    <w:tmpl w:val="D71841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8">
    <w:nsid w:val="293A3E78"/>
    <w:multiLevelType w:val="multilevel"/>
    <w:tmpl w:val="991C5BB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nsid w:val="29B8358E"/>
    <w:multiLevelType w:val="multilevel"/>
    <w:tmpl w:val="9620F92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2B632EB7"/>
    <w:multiLevelType w:val="multilevel"/>
    <w:tmpl w:val="A01E42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nsid w:val="2B841A52"/>
    <w:multiLevelType w:val="multilevel"/>
    <w:tmpl w:val="EDA42DB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nsid w:val="2BD2492E"/>
    <w:multiLevelType w:val="multilevel"/>
    <w:tmpl w:val="6ADAC564"/>
    <w:lvl w:ilvl="0">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33">
    <w:nsid w:val="2D3A5803"/>
    <w:multiLevelType w:val="multilevel"/>
    <w:tmpl w:val="827EB67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2E203C90"/>
    <w:multiLevelType w:val="multilevel"/>
    <w:tmpl w:val="5B04094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nsid w:val="2FDE0394"/>
    <w:multiLevelType w:val="multilevel"/>
    <w:tmpl w:val="080AE73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6">
    <w:nsid w:val="32D0124C"/>
    <w:multiLevelType w:val="multilevel"/>
    <w:tmpl w:val="5F0E271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nsid w:val="3424181C"/>
    <w:multiLevelType w:val="multilevel"/>
    <w:tmpl w:val="18F255D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
    <w:nsid w:val="35123F7C"/>
    <w:multiLevelType w:val="multilevel"/>
    <w:tmpl w:val="5304358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9">
    <w:nsid w:val="35787FF4"/>
    <w:multiLevelType w:val="multilevel"/>
    <w:tmpl w:val="005286E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nsid w:val="36E35FE3"/>
    <w:multiLevelType w:val="multilevel"/>
    <w:tmpl w:val="9BFC788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
    <w:nsid w:val="376E33B3"/>
    <w:multiLevelType w:val="multilevel"/>
    <w:tmpl w:val="19B2491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2">
    <w:nsid w:val="379871AF"/>
    <w:multiLevelType w:val="multilevel"/>
    <w:tmpl w:val="471EB7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3">
    <w:nsid w:val="37C95C57"/>
    <w:multiLevelType w:val="multilevel"/>
    <w:tmpl w:val="9C7EF69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4">
    <w:nsid w:val="37CE1090"/>
    <w:multiLevelType w:val="multilevel"/>
    <w:tmpl w:val="2668D6BE"/>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nsid w:val="3A312A40"/>
    <w:multiLevelType w:val="multilevel"/>
    <w:tmpl w:val="1AF8E94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6">
    <w:nsid w:val="3A4F2137"/>
    <w:multiLevelType w:val="multilevel"/>
    <w:tmpl w:val="FE7EF38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7">
    <w:nsid w:val="3A602692"/>
    <w:multiLevelType w:val="multilevel"/>
    <w:tmpl w:val="CA1AC4E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8">
    <w:nsid w:val="3B782438"/>
    <w:multiLevelType w:val="multilevel"/>
    <w:tmpl w:val="7840AB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9">
    <w:nsid w:val="3C247829"/>
    <w:multiLevelType w:val="multilevel"/>
    <w:tmpl w:val="2CDAF10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0">
    <w:nsid w:val="3CFF50B3"/>
    <w:multiLevelType w:val="multilevel"/>
    <w:tmpl w:val="548E562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nsid w:val="3D5648BF"/>
    <w:multiLevelType w:val="multilevel"/>
    <w:tmpl w:val="FCD0483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2">
    <w:nsid w:val="3E423B7B"/>
    <w:multiLevelType w:val="multilevel"/>
    <w:tmpl w:val="1B12FEC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nsid w:val="3EEA5647"/>
    <w:multiLevelType w:val="multilevel"/>
    <w:tmpl w:val="487E55D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4">
    <w:nsid w:val="3F710600"/>
    <w:multiLevelType w:val="multilevel"/>
    <w:tmpl w:val="CE24E5A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5">
    <w:nsid w:val="3F8A53F8"/>
    <w:multiLevelType w:val="multilevel"/>
    <w:tmpl w:val="3A321E56"/>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nsid w:val="411E6C68"/>
    <w:multiLevelType w:val="hybridMultilevel"/>
    <w:tmpl w:val="4DC2851C"/>
    <w:lvl w:ilvl="0" w:tplc="E9FE39F4">
      <w:start w:val="1"/>
      <w:numFmt w:val="bullet"/>
      <w:lvlText w:val=""/>
      <w:lvlJc w:val="left"/>
      <w:pPr>
        <w:ind w:left="1440" w:hanging="360"/>
      </w:pPr>
      <w:rPr>
        <w:rFonts w:ascii="Symbol" w:hAnsi="Symbol" w:hint="default"/>
        <w:sz w:val="28"/>
        <w:szCs w:val="28"/>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42383184"/>
    <w:multiLevelType w:val="multilevel"/>
    <w:tmpl w:val="ADC8406A"/>
    <w:lvl w:ilvl="0">
      <w:start w:val="1"/>
      <w:numFmt w:val="bullet"/>
      <w:lvlText w:val="−"/>
      <w:lvlJc w:val="left"/>
      <w:pPr>
        <w:ind w:left="720" w:firstLine="360"/>
      </w:pPr>
      <w:rPr>
        <w:rFonts w:ascii="Arial" w:eastAsia="Arial" w:hAnsi="Arial" w:cs="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nsid w:val="4373625E"/>
    <w:multiLevelType w:val="multilevel"/>
    <w:tmpl w:val="F14A6E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9">
    <w:nsid w:val="43C22D18"/>
    <w:multiLevelType w:val="multilevel"/>
    <w:tmpl w:val="4A60D55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
    <w:nsid w:val="4417700D"/>
    <w:multiLevelType w:val="multilevel"/>
    <w:tmpl w:val="F7B22A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1">
    <w:nsid w:val="459B0FE6"/>
    <w:multiLevelType w:val="multilevel"/>
    <w:tmpl w:val="21C4C1F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62">
    <w:nsid w:val="45F17F62"/>
    <w:multiLevelType w:val="multilevel"/>
    <w:tmpl w:val="382AEE1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3">
    <w:nsid w:val="46057D09"/>
    <w:multiLevelType w:val="multilevel"/>
    <w:tmpl w:val="09CC403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4">
    <w:nsid w:val="4839782B"/>
    <w:multiLevelType w:val="hybridMultilevel"/>
    <w:tmpl w:val="084EF350"/>
    <w:lvl w:ilvl="0" w:tplc="E9FE39F4">
      <w:start w:val="1"/>
      <w:numFmt w:val="bullet"/>
      <w:lvlText w:val=""/>
      <w:lvlJc w:val="left"/>
      <w:pPr>
        <w:ind w:left="720" w:hanging="360"/>
      </w:pPr>
      <w:rPr>
        <w:rFonts w:ascii="Symbol" w:hAnsi="Symbol"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94E7D49"/>
    <w:multiLevelType w:val="multilevel"/>
    <w:tmpl w:val="6DCA80E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6">
    <w:nsid w:val="49DD75EE"/>
    <w:multiLevelType w:val="multilevel"/>
    <w:tmpl w:val="E8DA8D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7">
    <w:nsid w:val="4FB0626E"/>
    <w:multiLevelType w:val="multilevel"/>
    <w:tmpl w:val="9D48461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8">
    <w:nsid w:val="4FF94851"/>
    <w:multiLevelType w:val="multilevel"/>
    <w:tmpl w:val="3030151C"/>
    <w:lvl w:ilvl="0">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9">
    <w:nsid w:val="50D9630C"/>
    <w:multiLevelType w:val="multilevel"/>
    <w:tmpl w:val="132CCEA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0">
    <w:nsid w:val="511B3911"/>
    <w:multiLevelType w:val="multilevel"/>
    <w:tmpl w:val="E98A081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1">
    <w:nsid w:val="5522482E"/>
    <w:multiLevelType w:val="multilevel"/>
    <w:tmpl w:val="AB86B49A"/>
    <w:lvl w:ilvl="0">
      <w:start w:val="1"/>
      <w:numFmt w:val="bullet"/>
      <w:lvlText w:val="−"/>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72">
    <w:nsid w:val="55770C15"/>
    <w:multiLevelType w:val="multilevel"/>
    <w:tmpl w:val="86421C8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
    <w:nsid w:val="55D218BC"/>
    <w:multiLevelType w:val="multilevel"/>
    <w:tmpl w:val="34087852"/>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428"/>
      <w:numFmt w:val="bullet"/>
      <w:lvlText w:val="•"/>
      <w:lvlJc w:val="left"/>
      <w:pPr>
        <w:ind w:left="2160" w:firstLine="1800"/>
      </w:pPr>
      <w:rPr>
        <w:rFonts w:ascii="Arial" w:eastAsia="Arial" w:hAnsi="Arial" w:cs="Arial"/>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74">
    <w:nsid w:val="55FA24A9"/>
    <w:multiLevelType w:val="multilevel"/>
    <w:tmpl w:val="66D09F8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5">
    <w:nsid w:val="569A20B1"/>
    <w:multiLevelType w:val="multilevel"/>
    <w:tmpl w:val="C79647A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6">
    <w:nsid w:val="5A430FAD"/>
    <w:multiLevelType w:val="multilevel"/>
    <w:tmpl w:val="2A58F9B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7">
    <w:nsid w:val="5AAD7102"/>
    <w:multiLevelType w:val="multilevel"/>
    <w:tmpl w:val="7922B01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8">
    <w:nsid w:val="5B2A1CF6"/>
    <w:multiLevelType w:val="multilevel"/>
    <w:tmpl w:val="6EFEA02E"/>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9">
    <w:nsid w:val="5E746244"/>
    <w:multiLevelType w:val="multilevel"/>
    <w:tmpl w:val="1026FEA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0">
    <w:nsid w:val="60084C4E"/>
    <w:multiLevelType w:val="multilevel"/>
    <w:tmpl w:val="16261F6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1">
    <w:nsid w:val="66021FEA"/>
    <w:multiLevelType w:val="multilevel"/>
    <w:tmpl w:val="F54C101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2">
    <w:nsid w:val="67FC7EC0"/>
    <w:multiLevelType w:val="multilevel"/>
    <w:tmpl w:val="9E7A3E9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3">
    <w:nsid w:val="683A430B"/>
    <w:multiLevelType w:val="multilevel"/>
    <w:tmpl w:val="967E0B2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4">
    <w:nsid w:val="6906654C"/>
    <w:multiLevelType w:val="multilevel"/>
    <w:tmpl w:val="D8CEE7E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5">
    <w:nsid w:val="6A4B7E80"/>
    <w:multiLevelType w:val="multilevel"/>
    <w:tmpl w:val="B068FAC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6">
    <w:nsid w:val="6AFB7D6E"/>
    <w:multiLevelType w:val="multilevel"/>
    <w:tmpl w:val="6582C2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7">
    <w:nsid w:val="6B804AFD"/>
    <w:multiLevelType w:val="multilevel"/>
    <w:tmpl w:val="107A9A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8">
    <w:nsid w:val="6BA60F84"/>
    <w:multiLevelType w:val="multilevel"/>
    <w:tmpl w:val="CE4E013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9">
    <w:nsid w:val="732B1664"/>
    <w:multiLevelType w:val="multilevel"/>
    <w:tmpl w:val="5FAEECB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0">
    <w:nsid w:val="73414B57"/>
    <w:multiLevelType w:val="multilevel"/>
    <w:tmpl w:val="FA04F76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1">
    <w:nsid w:val="74192953"/>
    <w:multiLevelType w:val="multilevel"/>
    <w:tmpl w:val="34004C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2">
    <w:nsid w:val="744F3B15"/>
    <w:multiLevelType w:val="multilevel"/>
    <w:tmpl w:val="CB82BA9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3">
    <w:nsid w:val="76490ECD"/>
    <w:multiLevelType w:val="multilevel"/>
    <w:tmpl w:val="180CE87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4">
    <w:nsid w:val="7724042A"/>
    <w:multiLevelType w:val="multilevel"/>
    <w:tmpl w:val="E7F2B39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5">
    <w:nsid w:val="778A4163"/>
    <w:multiLevelType w:val="multilevel"/>
    <w:tmpl w:val="668C7BBC"/>
    <w:lvl w:ilvl="0">
      <w:start w:val="1"/>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96">
    <w:nsid w:val="7A8A545D"/>
    <w:multiLevelType w:val="multilevel"/>
    <w:tmpl w:val="54C6868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7">
    <w:nsid w:val="7B4E26ED"/>
    <w:multiLevelType w:val="multilevel"/>
    <w:tmpl w:val="F5C2DEE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8">
    <w:nsid w:val="7B6E7E63"/>
    <w:multiLevelType w:val="multilevel"/>
    <w:tmpl w:val="D53299D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24"/>
  </w:num>
  <w:num w:numId="2">
    <w:abstractNumId w:val="97"/>
  </w:num>
  <w:num w:numId="3">
    <w:abstractNumId w:val="38"/>
  </w:num>
  <w:num w:numId="4">
    <w:abstractNumId w:val="85"/>
  </w:num>
  <w:num w:numId="5">
    <w:abstractNumId w:val="11"/>
  </w:num>
  <w:num w:numId="6">
    <w:abstractNumId w:val="71"/>
  </w:num>
  <w:num w:numId="7">
    <w:abstractNumId w:val="89"/>
  </w:num>
  <w:num w:numId="8">
    <w:abstractNumId w:val="25"/>
  </w:num>
  <w:num w:numId="9">
    <w:abstractNumId w:val="62"/>
  </w:num>
  <w:num w:numId="10">
    <w:abstractNumId w:val="84"/>
  </w:num>
  <w:num w:numId="11">
    <w:abstractNumId w:val="43"/>
  </w:num>
  <w:num w:numId="12">
    <w:abstractNumId w:val="94"/>
  </w:num>
  <w:num w:numId="13">
    <w:abstractNumId w:val="42"/>
  </w:num>
  <w:num w:numId="14">
    <w:abstractNumId w:val="63"/>
  </w:num>
  <w:num w:numId="15">
    <w:abstractNumId w:val="54"/>
  </w:num>
  <w:num w:numId="16">
    <w:abstractNumId w:val="1"/>
  </w:num>
  <w:num w:numId="17">
    <w:abstractNumId w:val="50"/>
  </w:num>
  <w:num w:numId="18">
    <w:abstractNumId w:val="69"/>
  </w:num>
  <w:num w:numId="19">
    <w:abstractNumId w:val="39"/>
  </w:num>
  <w:num w:numId="20">
    <w:abstractNumId w:val="4"/>
  </w:num>
  <w:num w:numId="21">
    <w:abstractNumId w:val="73"/>
  </w:num>
  <w:num w:numId="22">
    <w:abstractNumId w:val="44"/>
  </w:num>
  <w:num w:numId="23">
    <w:abstractNumId w:val="82"/>
  </w:num>
  <w:num w:numId="24">
    <w:abstractNumId w:val="15"/>
  </w:num>
  <w:num w:numId="25">
    <w:abstractNumId w:val="81"/>
  </w:num>
  <w:num w:numId="26">
    <w:abstractNumId w:val="12"/>
  </w:num>
  <w:num w:numId="27">
    <w:abstractNumId w:val="60"/>
  </w:num>
  <w:num w:numId="28">
    <w:abstractNumId w:val="13"/>
  </w:num>
  <w:num w:numId="29">
    <w:abstractNumId w:val="76"/>
  </w:num>
  <w:num w:numId="30">
    <w:abstractNumId w:val="19"/>
  </w:num>
  <w:num w:numId="31">
    <w:abstractNumId w:val="57"/>
  </w:num>
  <w:num w:numId="32">
    <w:abstractNumId w:val="68"/>
  </w:num>
  <w:num w:numId="33">
    <w:abstractNumId w:val="30"/>
  </w:num>
  <w:num w:numId="34">
    <w:abstractNumId w:val="32"/>
  </w:num>
  <w:num w:numId="35">
    <w:abstractNumId w:val="18"/>
  </w:num>
  <w:num w:numId="36">
    <w:abstractNumId w:val="95"/>
  </w:num>
  <w:num w:numId="37">
    <w:abstractNumId w:val="33"/>
  </w:num>
  <w:num w:numId="38">
    <w:abstractNumId w:val="59"/>
  </w:num>
  <w:num w:numId="39">
    <w:abstractNumId w:val="72"/>
  </w:num>
  <w:num w:numId="40">
    <w:abstractNumId w:val="78"/>
  </w:num>
  <w:num w:numId="41">
    <w:abstractNumId w:val="52"/>
  </w:num>
  <w:num w:numId="42">
    <w:abstractNumId w:val="37"/>
  </w:num>
  <w:num w:numId="43">
    <w:abstractNumId w:val="45"/>
  </w:num>
  <w:num w:numId="44">
    <w:abstractNumId w:val="98"/>
  </w:num>
  <w:num w:numId="45">
    <w:abstractNumId w:val="74"/>
  </w:num>
  <w:num w:numId="46">
    <w:abstractNumId w:val="87"/>
  </w:num>
  <w:num w:numId="47">
    <w:abstractNumId w:val="10"/>
  </w:num>
  <w:num w:numId="48">
    <w:abstractNumId w:val="3"/>
  </w:num>
  <w:num w:numId="49">
    <w:abstractNumId w:val="31"/>
  </w:num>
  <w:num w:numId="50">
    <w:abstractNumId w:val="26"/>
  </w:num>
  <w:num w:numId="51">
    <w:abstractNumId w:val="96"/>
  </w:num>
  <w:num w:numId="52">
    <w:abstractNumId w:val="27"/>
  </w:num>
  <w:num w:numId="53">
    <w:abstractNumId w:val="21"/>
  </w:num>
  <w:num w:numId="54">
    <w:abstractNumId w:val="92"/>
  </w:num>
  <w:num w:numId="55">
    <w:abstractNumId w:val="46"/>
  </w:num>
  <w:num w:numId="56">
    <w:abstractNumId w:val="9"/>
  </w:num>
  <w:num w:numId="57">
    <w:abstractNumId w:val="90"/>
  </w:num>
  <w:num w:numId="58">
    <w:abstractNumId w:val="6"/>
  </w:num>
  <w:num w:numId="59">
    <w:abstractNumId w:val="34"/>
  </w:num>
  <w:num w:numId="60">
    <w:abstractNumId w:val="67"/>
  </w:num>
  <w:num w:numId="61">
    <w:abstractNumId w:val="36"/>
  </w:num>
  <w:num w:numId="62">
    <w:abstractNumId w:val="40"/>
  </w:num>
  <w:num w:numId="63">
    <w:abstractNumId w:val="86"/>
  </w:num>
  <w:num w:numId="64">
    <w:abstractNumId w:val="8"/>
  </w:num>
  <w:num w:numId="65">
    <w:abstractNumId w:val="0"/>
  </w:num>
  <w:num w:numId="66">
    <w:abstractNumId w:val="22"/>
  </w:num>
  <w:num w:numId="67">
    <w:abstractNumId w:val="80"/>
  </w:num>
  <w:num w:numId="68">
    <w:abstractNumId w:val="41"/>
  </w:num>
  <w:num w:numId="69">
    <w:abstractNumId w:val="55"/>
  </w:num>
  <w:num w:numId="70">
    <w:abstractNumId w:val="28"/>
  </w:num>
  <w:num w:numId="71">
    <w:abstractNumId w:val="58"/>
  </w:num>
  <w:num w:numId="72">
    <w:abstractNumId w:val="49"/>
  </w:num>
  <w:num w:numId="73">
    <w:abstractNumId w:val="14"/>
  </w:num>
  <w:num w:numId="74">
    <w:abstractNumId w:val="48"/>
  </w:num>
  <w:num w:numId="75">
    <w:abstractNumId w:val="35"/>
  </w:num>
  <w:num w:numId="76">
    <w:abstractNumId w:val="79"/>
  </w:num>
  <w:num w:numId="77">
    <w:abstractNumId w:val="16"/>
  </w:num>
  <w:num w:numId="78">
    <w:abstractNumId w:val="29"/>
  </w:num>
  <w:num w:numId="79">
    <w:abstractNumId w:val="93"/>
  </w:num>
  <w:num w:numId="80">
    <w:abstractNumId w:val="20"/>
  </w:num>
  <w:num w:numId="81">
    <w:abstractNumId w:val="91"/>
  </w:num>
  <w:num w:numId="82">
    <w:abstractNumId w:val="88"/>
  </w:num>
  <w:num w:numId="83">
    <w:abstractNumId w:val="23"/>
  </w:num>
  <w:num w:numId="84">
    <w:abstractNumId w:val="7"/>
  </w:num>
  <w:num w:numId="85">
    <w:abstractNumId w:val="17"/>
  </w:num>
  <w:num w:numId="86">
    <w:abstractNumId w:val="65"/>
  </w:num>
  <w:num w:numId="87">
    <w:abstractNumId w:val="75"/>
  </w:num>
  <w:num w:numId="88">
    <w:abstractNumId w:val="70"/>
  </w:num>
  <w:num w:numId="89">
    <w:abstractNumId w:val="66"/>
  </w:num>
  <w:num w:numId="90">
    <w:abstractNumId w:val="53"/>
  </w:num>
  <w:num w:numId="91">
    <w:abstractNumId w:val="5"/>
  </w:num>
  <w:num w:numId="92">
    <w:abstractNumId w:val="83"/>
  </w:num>
  <w:num w:numId="93">
    <w:abstractNumId w:val="77"/>
  </w:num>
  <w:num w:numId="94">
    <w:abstractNumId w:val="61"/>
  </w:num>
  <w:num w:numId="95">
    <w:abstractNumId w:val="51"/>
  </w:num>
  <w:num w:numId="96">
    <w:abstractNumId w:val="47"/>
  </w:num>
  <w:num w:numId="97">
    <w:abstractNumId w:val="64"/>
  </w:num>
  <w:num w:numId="98">
    <w:abstractNumId w:val="56"/>
  </w:num>
  <w:num w:numId="99">
    <w:abstractNumId w:val="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BA0"/>
    <w:rsid w:val="0001009F"/>
    <w:rsid w:val="00081E2F"/>
    <w:rsid w:val="00181989"/>
    <w:rsid w:val="00183315"/>
    <w:rsid w:val="001D27E9"/>
    <w:rsid w:val="00275728"/>
    <w:rsid w:val="00387685"/>
    <w:rsid w:val="00464BA0"/>
    <w:rsid w:val="004F2C45"/>
    <w:rsid w:val="0051493F"/>
    <w:rsid w:val="0065571B"/>
    <w:rsid w:val="006571DE"/>
    <w:rsid w:val="007554BC"/>
    <w:rsid w:val="00762B11"/>
    <w:rsid w:val="007B6403"/>
    <w:rsid w:val="008220D2"/>
    <w:rsid w:val="00845636"/>
    <w:rsid w:val="00917BA0"/>
    <w:rsid w:val="009244FF"/>
    <w:rsid w:val="009A6265"/>
    <w:rsid w:val="00A205F9"/>
    <w:rsid w:val="00A25704"/>
    <w:rsid w:val="00AC616C"/>
    <w:rsid w:val="00B51F4A"/>
    <w:rsid w:val="00B81284"/>
    <w:rsid w:val="00BA1D0A"/>
    <w:rsid w:val="00CE495D"/>
    <w:rsid w:val="00D861EF"/>
    <w:rsid w:val="00DC1169"/>
    <w:rsid w:val="00DC6177"/>
    <w:rsid w:val="00DF57F5"/>
    <w:rsid w:val="00E549DD"/>
    <w:rsid w:val="00E85AB3"/>
    <w:rsid w:val="00E86B32"/>
    <w:rsid w:val="00EA2A66"/>
    <w:rsid w:val="00ED6F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color w:val="000000"/>
      <w:sz w:val="22"/>
      <w:szCs w:val="22"/>
    </w:rPr>
  </w:style>
  <w:style w:type="paragraph" w:styleId="Nagwek1">
    <w:name w:val="heading 1"/>
    <w:basedOn w:val="Normalny1"/>
    <w:next w:val="Normalny1"/>
    <w:rsid w:val="00464BA0"/>
    <w:pPr>
      <w:keepNext/>
      <w:keepLines/>
      <w:spacing w:before="480" w:after="120"/>
      <w:contextualSpacing/>
      <w:outlineLvl w:val="0"/>
    </w:pPr>
    <w:rPr>
      <w:b/>
      <w:sz w:val="48"/>
      <w:szCs w:val="48"/>
    </w:rPr>
  </w:style>
  <w:style w:type="paragraph" w:styleId="Nagwek2">
    <w:name w:val="heading 2"/>
    <w:basedOn w:val="Normalny1"/>
    <w:next w:val="Normalny1"/>
    <w:rsid w:val="00464BA0"/>
    <w:pPr>
      <w:keepNext/>
      <w:keepLines/>
      <w:spacing w:before="360" w:after="80"/>
      <w:contextualSpacing/>
      <w:outlineLvl w:val="1"/>
    </w:pPr>
    <w:rPr>
      <w:b/>
      <w:sz w:val="36"/>
      <w:szCs w:val="36"/>
    </w:rPr>
  </w:style>
  <w:style w:type="paragraph" w:styleId="Nagwek3">
    <w:name w:val="heading 3"/>
    <w:basedOn w:val="Normalny1"/>
    <w:next w:val="Normalny1"/>
    <w:rsid w:val="00464BA0"/>
    <w:pPr>
      <w:keepNext/>
      <w:keepLines/>
      <w:spacing w:before="280" w:after="80"/>
      <w:contextualSpacing/>
      <w:outlineLvl w:val="2"/>
    </w:pPr>
    <w:rPr>
      <w:b/>
      <w:sz w:val="28"/>
      <w:szCs w:val="28"/>
    </w:rPr>
  </w:style>
  <w:style w:type="paragraph" w:styleId="Nagwek4">
    <w:name w:val="heading 4"/>
    <w:basedOn w:val="Normalny1"/>
    <w:next w:val="Normalny1"/>
    <w:rsid w:val="00464BA0"/>
    <w:pPr>
      <w:keepNext/>
      <w:keepLines/>
      <w:spacing w:before="240" w:after="40"/>
      <w:contextualSpacing/>
      <w:outlineLvl w:val="3"/>
    </w:pPr>
    <w:rPr>
      <w:b/>
      <w:sz w:val="24"/>
      <w:szCs w:val="24"/>
    </w:rPr>
  </w:style>
  <w:style w:type="paragraph" w:styleId="Nagwek5">
    <w:name w:val="heading 5"/>
    <w:basedOn w:val="Normalny1"/>
    <w:next w:val="Normalny1"/>
    <w:rsid w:val="00464BA0"/>
    <w:pPr>
      <w:keepNext/>
      <w:keepLines/>
      <w:spacing w:before="220" w:after="40"/>
      <w:contextualSpacing/>
      <w:outlineLvl w:val="4"/>
    </w:pPr>
    <w:rPr>
      <w:b/>
    </w:rPr>
  </w:style>
  <w:style w:type="paragraph" w:styleId="Nagwek6">
    <w:name w:val="heading 6"/>
    <w:basedOn w:val="Normalny1"/>
    <w:next w:val="Normalny1"/>
    <w:rsid w:val="00464BA0"/>
    <w:pPr>
      <w:keepNext/>
      <w:keepLines/>
      <w:spacing w:before="200" w:after="40"/>
      <w:contextualSpacing/>
      <w:outlineLvl w:val="5"/>
    </w:pPr>
    <w:rPr>
      <w:b/>
      <w:sz w:val="20"/>
      <w:szCs w:val="20"/>
    </w:rPr>
  </w:style>
  <w:style w:type="paragraph" w:styleId="Nagwek7">
    <w:name w:val="heading 7"/>
    <w:basedOn w:val="Normalny"/>
    <w:next w:val="Normalny"/>
    <w:link w:val="Nagwek7Znak"/>
    <w:uiPriority w:val="9"/>
    <w:unhideWhenUsed/>
    <w:qFormat/>
    <w:rsid w:val="00DC6177"/>
    <w:pPr>
      <w:spacing w:before="240" w:after="60"/>
      <w:outlineLvl w:val="6"/>
    </w:pPr>
    <w:rPr>
      <w:rFonts w:eastAsia="Times New Roman" w:cs="Times New Roman"/>
      <w:sz w:val="24"/>
      <w:szCs w:val="24"/>
    </w:rPr>
  </w:style>
  <w:style w:type="paragraph" w:styleId="Nagwek8">
    <w:name w:val="heading 8"/>
    <w:basedOn w:val="Normalny"/>
    <w:next w:val="Normalny"/>
    <w:link w:val="Nagwek8Znak"/>
    <w:uiPriority w:val="9"/>
    <w:unhideWhenUsed/>
    <w:qFormat/>
    <w:rsid w:val="008220D2"/>
    <w:pPr>
      <w:spacing w:before="240" w:after="60"/>
      <w:outlineLvl w:val="7"/>
    </w:pPr>
    <w:rPr>
      <w:rFonts w:eastAsia="Times New Roman" w:cs="Times New Roman"/>
      <w:i/>
      <w:iCs/>
      <w:sz w:val="24"/>
      <w:szCs w:val="24"/>
    </w:rPr>
  </w:style>
  <w:style w:type="paragraph" w:styleId="Nagwek9">
    <w:name w:val="heading 9"/>
    <w:basedOn w:val="Normalny"/>
    <w:next w:val="Normalny"/>
    <w:link w:val="Nagwek9Znak"/>
    <w:uiPriority w:val="9"/>
    <w:unhideWhenUsed/>
    <w:qFormat/>
    <w:rsid w:val="008220D2"/>
    <w:p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464BA0"/>
    <w:pPr>
      <w:spacing w:after="160" w:line="259" w:lineRule="auto"/>
    </w:pPr>
    <w:rPr>
      <w:color w:val="000000"/>
      <w:sz w:val="22"/>
      <w:szCs w:val="22"/>
    </w:rPr>
  </w:style>
  <w:style w:type="table" w:customStyle="1" w:styleId="TableNormal">
    <w:name w:val="Table Normal"/>
    <w:rsid w:val="00464BA0"/>
    <w:pPr>
      <w:spacing w:after="160" w:line="259" w:lineRule="auto"/>
    </w:pPr>
    <w:rPr>
      <w:color w:val="000000"/>
      <w:sz w:val="22"/>
      <w:szCs w:val="22"/>
    </w:rPr>
    <w:tblPr>
      <w:tblCellMar>
        <w:top w:w="0" w:type="dxa"/>
        <w:left w:w="0" w:type="dxa"/>
        <w:bottom w:w="0" w:type="dxa"/>
        <w:right w:w="0" w:type="dxa"/>
      </w:tblCellMar>
    </w:tblPr>
  </w:style>
  <w:style w:type="paragraph" w:styleId="Tytu">
    <w:name w:val="Title"/>
    <w:basedOn w:val="Normalny1"/>
    <w:next w:val="Normalny1"/>
    <w:rsid w:val="00464BA0"/>
    <w:pPr>
      <w:keepNext/>
      <w:keepLines/>
      <w:spacing w:before="480" w:after="120"/>
      <w:contextualSpacing/>
    </w:pPr>
    <w:rPr>
      <w:b/>
      <w:sz w:val="72"/>
      <w:szCs w:val="72"/>
    </w:rPr>
  </w:style>
  <w:style w:type="paragraph" w:styleId="Podtytu">
    <w:name w:val="Subtitle"/>
    <w:basedOn w:val="Normalny1"/>
    <w:next w:val="Normalny1"/>
    <w:rsid w:val="00464BA0"/>
    <w:pPr>
      <w:keepNext/>
      <w:keepLines/>
      <w:spacing w:before="360" w:after="80"/>
      <w:contextualSpacing/>
    </w:pPr>
    <w:rPr>
      <w:rFonts w:ascii="Georgia" w:eastAsia="Georgia" w:hAnsi="Georgia" w:cs="Georgia"/>
      <w:i/>
      <w:color w:val="666666"/>
      <w:sz w:val="48"/>
      <w:szCs w:val="48"/>
    </w:rPr>
  </w:style>
  <w:style w:type="table" w:customStyle="1" w:styleId="39">
    <w:name w:val="39"/>
    <w:basedOn w:val="TableNormal"/>
    <w:rsid w:val="00464BA0"/>
    <w:tblPr>
      <w:tblStyleRowBandSize w:val="1"/>
      <w:tblStyleColBandSize w:val="1"/>
      <w:tblCellMar>
        <w:left w:w="108" w:type="dxa"/>
        <w:right w:w="108" w:type="dxa"/>
      </w:tblCellMar>
    </w:tblPr>
  </w:style>
  <w:style w:type="table" w:customStyle="1" w:styleId="38">
    <w:name w:val="38"/>
    <w:basedOn w:val="TableNormal"/>
    <w:rsid w:val="00464BA0"/>
    <w:tblPr>
      <w:tblStyleRowBandSize w:val="1"/>
      <w:tblStyleColBandSize w:val="1"/>
      <w:tblCellMar>
        <w:left w:w="108" w:type="dxa"/>
        <w:right w:w="108" w:type="dxa"/>
      </w:tblCellMar>
    </w:tblPr>
  </w:style>
  <w:style w:type="table" w:customStyle="1" w:styleId="37">
    <w:name w:val="37"/>
    <w:basedOn w:val="TableNormal"/>
    <w:rsid w:val="00464BA0"/>
    <w:tblPr>
      <w:tblStyleRowBandSize w:val="1"/>
      <w:tblStyleColBandSize w:val="1"/>
    </w:tblPr>
  </w:style>
  <w:style w:type="table" w:customStyle="1" w:styleId="36">
    <w:name w:val="36"/>
    <w:basedOn w:val="TableNormal"/>
    <w:rsid w:val="00464BA0"/>
    <w:tblPr>
      <w:tblStyleRowBandSize w:val="1"/>
      <w:tblStyleColBandSize w:val="1"/>
    </w:tblPr>
  </w:style>
  <w:style w:type="table" w:customStyle="1" w:styleId="35">
    <w:name w:val="35"/>
    <w:basedOn w:val="TableNormal"/>
    <w:rsid w:val="00464BA0"/>
    <w:tblPr>
      <w:tblStyleRowBandSize w:val="1"/>
      <w:tblStyleColBandSize w:val="1"/>
    </w:tblPr>
  </w:style>
  <w:style w:type="table" w:customStyle="1" w:styleId="34">
    <w:name w:val="34"/>
    <w:basedOn w:val="TableNormal"/>
    <w:rsid w:val="00464BA0"/>
    <w:tblPr>
      <w:tblStyleRowBandSize w:val="1"/>
      <w:tblStyleColBandSize w:val="1"/>
      <w:tblCellMar>
        <w:left w:w="70" w:type="dxa"/>
        <w:right w:w="70" w:type="dxa"/>
      </w:tblCellMar>
    </w:tblPr>
  </w:style>
  <w:style w:type="table" w:customStyle="1" w:styleId="33">
    <w:name w:val="33"/>
    <w:basedOn w:val="TableNormal"/>
    <w:rsid w:val="00464BA0"/>
    <w:tblPr>
      <w:tblStyleRowBandSize w:val="1"/>
      <w:tblStyleColBandSize w:val="1"/>
      <w:tblCellMar>
        <w:left w:w="108" w:type="dxa"/>
        <w:right w:w="108" w:type="dxa"/>
      </w:tblCellMar>
    </w:tblPr>
  </w:style>
  <w:style w:type="table" w:customStyle="1" w:styleId="32">
    <w:name w:val="32"/>
    <w:basedOn w:val="TableNormal"/>
    <w:rsid w:val="00464BA0"/>
    <w:tblPr>
      <w:tblStyleRowBandSize w:val="1"/>
      <w:tblStyleColBandSize w:val="1"/>
      <w:tblCellMar>
        <w:left w:w="108" w:type="dxa"/>
        <w:right w:w="108" w:type="dxa"/>
      </w:tblCellMar>
    </w:tblPr>
  </w:style>
  <w:style w:type="table" w:customStyle="1" w:styleId="31">
    <w:name w:val="31"/>
    <w:basedOn w:val="TableNormal"/>
    <w:rsid w:val="00464BA0"/>
    <w:tblPr>
      <w:tblStyleRowBandSize w:val="1"/>
      <w:tblStyleColBandSize w:val="1"/>
      <w:tblCellMar>
        <w:left w:w="108" w:type="dxa"/>
        <w:right w:w="108" w:type="dxa"/>
      </w:tblCellMar>
    </w:tblPr>
  </w:style>
  <w:style w:type="table" w:customStyle="1" w:styleId="30">
    <w:name w:val="30"/>
    <w:basedOn w:val="TableNormal"/>
    <w:rsid w:val="00464BA0"/>
    <w:tblPr>
      <w:tblStyleRowBandSize w:val="1"/>
      <w:tblStyleColBandSize w:val="1"/>
      <w:tblCellMar>
        <w:left w:w="108" w:type="dxa"/>
        <w:right w:w="108" w:type="dxa"/>
      </w:tblCellMar>
    </w:tblPr>
  </w:style>
  <w:style w:type="table" w:customStyle="1" w:styleId="29">
    <w:name w:val="29"/>
    <w:basedOn w:val="TableNormal"/>
    <w:rsid w:val="00464BA0"/>
    <w:tblPr>
      <w:tblStyleRowBandSize w:val="1"/>
      <w:tblStyleColBandSize w:val="1"/>
      <w:tblCellMar>
        <w:left w:w="108" w:type="dxa"/>
        <w:right w:w="108" w:type="dxa"/>
      </w:tblCellMar>
    </w:tblPr>
  </w:style>
  <w:style w:type="table" w:customStyle="1" w:styleId="28">
    <w:name w:val="28"/>
    <w:basedOn w:val="TableNormal"/>
    <w:rsid w:val="00464BA0"/>
    <w:tblPr>
      <w:tblStyleRowBandSize w:val="1"/>
      <w:tblStyleColBandSize w:val="1"/>
      <w:tblCellMar>
        <w:left w:w="108" w:type="dxa"/>
        <w:right w:w="108" w:type="dxa"/>
      </w:tblCellMar>
    </w:tblPr>
  </w:style>
  <w:style w:type="table" w:customStyle="1" w:styleId="27">
    <w:name w:val="27"/>
    <w:basedOn w:val="TableNormal"/>
    <w:rsid w:val="00464BA0"/>
    <w:tblPr>
      <w:tblStyleRowBandSize w:val="1"/>
      <w:tblStyleColBandSize w:val="1"/>
      <w:tblCellMar>
        <w:left w:w="108" w:type="dxa"/>
        <w:right w:w="108" w:type="dxa"/>
      </w:tblCellMar>
    </w:tblPr>
  </w:style>
  <w:style w:type="table" w:customStyle="1" w:styleId="26">
    <w:name w:val="26"/>
    <w:basedOn w:val="TableNormal"/>
    <w:rsid w:val="00464BA0"/>
    <w:tblPr>
      <w:tblStyleRowBandSize w:val="1"/>
      <w:tblStyleColBandSize w:val="1"/>
      <w:tblCellMar>
        <w:left w:w="108" w:type="dxa"/>
        <w:right w:w="108" w:type="dxa"/>
      </w:tblCellMar>
    </w:tblPr>
  </w:style>
  <w:style w:type="table" w:customStyle="1" w:styleId="25">
    <w:name w:val="25"/>
    <w:basedOn w:val="TableNormal"/>
    <w:rsid w:val="00464BA0"/>
    <w:tblPr>
      <w:tblStyleRowBandSize w:val="1"/>
      <w:tblStyleColBandSize w:val="1"/>
      <w:tblCellMar>
        <w:left w:w="108" w:type="dxa"/>
        <w:right w:w="108" w:type="dxa"/>
      </w:tblCellMar>
    </w:tblPr>
  </w:style>
  <w:style w:type="table" w:customStyle="1" w:styleId="24">
    <w:name w:val="24"/>
    <w:basedOn w:val="TableNormal"/>
    <w:rsid w:val="00464BA0"/>
    <w:tblPr>
      <w:tblStyleRowBandSize w:val="1"/>
      <w:tblStyleColBandSize w:val="1"/>
      <w:tblCellMar>
        <w:left w:w="108" w:type="dxa"/>
        <w:right w:w="108" w:type="dxa"/>
      </w:tblCellMar>
    </w:tblPr>
  </w:style>
  <w:style w:type="table" w:customStyle="1" w:styleId="23">
    <w:name w:val="23"/>
    <w:basedOn w:val="TableNormal"/>
    <w:rsid w:val="00464BA0"/>
    <w:tblPr>
      <w:tblStyleRowBandSize w:val="1"/>
      <w:tblStyleColBandSize w:val="1"/>
      <w:tblCellMar>
        <w:left w:w="108" w:type="dxa"/>
        <w:right w:w="108" w:type="dxa"/>
      </w:tblCellMar>
    </w:tblPr>
  </w:style>
  <w:style w:type="table" w:customStyle="1" w:styleId="22">
    <w:name w:val="22"/>
    <w:basedOn w:val="TableNormal"/>
    <w:rsid w:val="00464BA0"/>
    <w:tblPr>
      <w:tblStyleRowBandSize w:val="1"/>
      <w:tblStyleColBandSize w:val="1"/>
      <w:tblCellMar>
        <w:left w:w="108" w:type="dxa"/>
        <w:right w:w="108" w:type="dxa"/>
      </w:tblCellMar>
    </w:tblPr>
  </w:style>
  <w:style w:type="table" w:customStyle="1" w:styleId="21">
    <w:name w:val="21"/>
    <w:basedOn w:val="TableNormal"/>
    <w:rsid w:val="00464BA0"/>
    <w:tblPr>
      <w:tblStyleRowBandSize w:val="1"/>
      <w:tblStyleColBandSize w:val="1"/>
      <w:tblCellMar>
        <w:left w:w="108" w:type="dxa"/>
        <w:right w:w="108" w:type="dxa"/>
      </w:tblCellMar>
    </w:tblPr>
  </w:style>
  <w:style w:type="table" w:customStyle="1" w:styleId="20">
    <w:name w:val="20"/>
    <w:basedOn w:val="TableNormal"/>
    <w:rsid w:val="00464BA0"/>
    <w:tblPr>
      <w:tblStyleRowBandSize w:val="1"/>
      <w:tblStyleColBandSize w:val="1"/>
      <w:tblCellMar>
        <w:left w:w="108" w:type="dxa"/>
        <w:right w:w="108" w:type="dxa"/>
      </w:tblCellMar>
    </w:tblPr>
  </w:style>
  <w:style w:type="table" w:customStyle="1" w:styleId="19">
    <w:name w:val="19"/>
    <w:basedOn w:val="TableNormal"/>
    <w:rsid w:val="00464BA0"/>
    <w:tblPr>
      <w:tblStyleRowBandSize w:val="1"/>
      <w:tblStyleColBandSize w:val="1"/>
      <w:tblCellMar>
        <w:left w:w="108" w:type="dxa"/>
        <w:right w:w="108" w:type="dxa"/>
      </w:tblCellMar>
    </w:tblPr>
  </w:style>
  <w:style w:type="table" w:customStyle="1" w:styleId="18">
    <w:name w:val="18"/>
    <w:basedOn w:val="TableNormal"/>
    <w:rsid w:val="00464BA0"/>
    <w:tblPr>
      <w:tblStyleRowBandSize w:val="1"/>
      <w:tblStyleColBandSize w:val="1"/>
      <w:tblCellMar>
        <w:left w:w="108" w:type="dxa"/>
        <w:right w:w="108" w:type="dxa"/>
      </w:tblCellMar>
    </w:tblPr>
  </w:style>
  <w:style w:type="table" w:customStyle="1" w:styleId="17">
    <w:name w:val="17"/>
    <w:basedOn w:val="TableNormal"/>
    <w:rsid w:val="00464BA0"/>
    <w:tblPr>
      <w:tblStyleRowBandSize w:val="1"/>
      <w:tblStyleColBandSize w:val="1"/>
      <w:tblCellMar>
        <w:left w:w="108" w:type="dxa"/>
        <w:right w:w="108" w:type="dxa"/>
      </w:tblCellMar>
    </w:tblPr>
  </w:style>
  <w:style w:type="table" w:customStyle="1" w:styleId="16">
    <w:name w:val="16"/>
    <w:basedOn w:val="TableNormal"/>
    <w:rsid w:val="00464BA0"/>
    <w:tblPr>
      <w:tblStyleRowBandSize w:val="1"/>
      <w:tblStyleColBandSize w:val="1"/>
      <w:tblCellMar>
        <w:left w:w="108" w:type="dxa"/>
        <w:right w:w="108" w:type="dxa"/>
      </w:tblCellMar>
    </w:tblPr>
  </w:style>
  <w:style w:type="table" w:customStyle="1" w:styleId="15">
    <w:name w:val="15"/>
    <w:basedOn w:val="TableNormal"/>
    <w:rsid w:val="00464BA0"/>
    <w:tblPr>
      <w:tblStyleRowBandSize w:val="1"/>
      <w:tblStyleColBandSize w:val="1"/>
      <w:tblCellMar>
        <w:left w:w="108" w:type="dxa"/>
        <w:right w:w="108" w:type="dxa"/>
      </w:tblCellMar>
    </w:tblPr>
  </w:style>
  <w:style w:type="table" w:customStyle="1" w:styleId="14">
    <w:name w:val="14"/>
    <w:basedOn w:val="TableNormal"/>
    <w:rsid w:val="00464BA0"/>
    <w:tblPr>
      <w:tblStyleRowBandSize w:val="1"/>
      <w:tblStyleColBandSize w:val="1"/>
      <w:tblCellMar>
        <w:left w:w="108" w:type="dxa"/>
        <w:right w:w="108" w:type="dxa"/>
      </w:tblCellMar>
    </w:tblPr>
  </w:style>
  <w:style w:type="table" w:customStyle="1" w:styleId="13">
    <w:name w:val="13"/>
    <w:basedOn w:val="TableNormal"/>
    <w:rsid w:val="00464BA0"/>
    <w:tblPr>
      <w:tblStyleRowBandSize w:val="1"/>
      <w:tblStyleColBandSize w:val="1"/>
      <w:tblCellMar>
        <w:left w:w="108" w:type="dxa"/>
        <w:right w:w="108" w:type="dxa"/>
      </w:tblCellMar>
    </w:tblPr>
  </w:style>
  <w:style w:type="table" w:customStyle="1" w:styleId="12">
    <w:name w:val="12"/>
    <w:basedOn w:val="TableNormal"/>
    <w:rsid w:val="00464BA0"/>
    <w:tblPr>
      <w:tblStyleRowBandSize w:val="1"/>
      <w:tblStyleColBandSize w:val="1"/>
      <w:tblCellMar>
        <w:left w:w="108" w:type="dxa"/>
        <w:right w:w="108" w:type="dxa"/>
      </w:tblCellMar>
    </w:tblPr>
  </w:style>
  <w:style w:type="table" w:customStyle="1" w:styleId="11">
    <w:name w:val="11"/>
    <w:basedOn w:val="TableNormal"/>
    <w:rsid w:val="00464BA0"/>
    <w:tblPr>
      <w:tblStyleRowBandSize w:val="1"/>
      <w:tblStyleColBandSize w:val="1"/>
      <w:tblCellMar>
        <w:left w:w="108" w:type="dxa"/>
        <w:right w:w="108" w:type="dxa"/>
      </w:tblCellMar>
    </w:tblPr>
  </w:style>
  <w:style w:type="table" w:customStyle="1" w:styleId="10">
    <w:name w:val="10"/>
    <w:basedOn w:val="TableNormal"/>
    <w:rsid w:val="00464BA0"/>
    <w:tblPr>
      <w:tblStyleRowBandSize w:val="1"/>
      <w:tblStyleColBandSize w:val="1"/>
      <w:tblCellMar>
        <w:left w:w="108" w:type="dxa"/>
        <w:right w:w="108" w:type="dxa"/>
      </w:tblCellMar>
    </w:tblPr>
  </w:style>
  <w:style w:type="table" w:customStyle="1" w:styleId="9">
    <w:name w:val="9"/>
    <w:basedOn w:val="TableNormal"/>
    <w:rsid w:val="00464BA0"/>
    <w:tblPr>
      <w:tblStyleRowBandSize w:val="1"/>
      <w:tblStyleColBandSize w:val="1"/>
      <w:tblCellMar>
        <w:left w:w="108" w:type="dxa"/>
        <w:right w:w="108" w:type="dxa"/>
      </w:tblCellMar>
    </w:tblPr>
  </w:style>
  <w:style w:type="table" w:customStyle="1" w:styleId="8">
    <w:name w:val="8"/>
    <w:basedOn w:val="TableNormal"/>
    <w:rsid w:val="00464BA0"/>
    <w:tblPr>
      <w:tblStyleRowBandSize w:val="1"/>
      <w:tblStyleColBandSize w:val="1"/>
      <w:tblCellMar>
        <w:left w:w="108" w:type="dxa"/>
        <w:right w:w="108" w:type="dxa"/>
      </w:tblCellMar>
    </w:tblPr>
  </w:style>
  <w:style w:type="table" w:customStyle="1" w:styleId="7">
    <w:name w:val="7"/>
    <w:basedOn w:val="TableNormal"/>
    <w:rsid w:val="00464BA0"/>
    <w:tblPr>
      <w:tblStyleRowBandSize w:val="1"/>
      <w:tblStyleColBandSize w:val="1"/>
      <w:tblCellMar>
        <w:left w:w="70" w:type="dxa"/>
        <w:right w:w="70" w:type="dxa"/>
      </w:tblCellMar>
    </w:tblPr>
  </w:style>
  <w:style w:type="table" w:customStyle="1" w:styleId="6">
    <w:name w:val="6"/>
    <w:basedOn w:val="TableNormal"/>
    <w:rsid w:val="00464BA0"/>
    <w:tblPr>
      <w:tblStyleRowBandSize w:val="1"/>
      <w:tblStyleColBandSize w:val="1"/>
      <w:tblCellMar>
        <w:left w:w="70" w:type="dxa"/>
        <w:right w:w="70" w:type="dxa"/>
      </w:tblCellMar>
    </w:tblPr>
  </w:style>
  <w:style w:type="table" w:customStyle="1" w:styleId="5">
    <w:name w:val="5"/>
    <w:basedOn w:val="TableNormal"/>
    <w:rsid w:val="00464BA0"/>
    <w:tblPr>
      <w:tblStyleRowBandSize w:val="1"/>
      <w:tblStyleColBandSize w:val="1"/>
      <w:tblCellMar>
        <w:left w:w="108" w:type="dxa"/>
        <w:right w:w="108" w:type="dxa"/>
      </w:tblCellMar>
    </w:tblPr>
  </w:style>
  <w:style w:type="table" w:customStyle="1" w:styleId="4">
    <w:name w:val="4"/>
    <w:basedOn w:val="TableNormal"/>
    <w:rsid w:val="00464BA0"/>
    <w:tblPr>
      <w:tblStyleRowBandSize w:val="1"/>
      <w:tblStyleColBandSize w:val="1"/>
      <w:tblCellMar>
        <w:left w:w="108" w:type="dxa"/>
        <w:right w:w="108" w:type="dxa"/>
      </w:tblCellMar>
    </w:tblPr>
  </w:style>
  <w:style w:type="table" w:customStyle="1" w:styleId="3">
    <w:name w:val="3"/>
    <w:basedOn w:val="TableNormal"/>
    <w:rsid w:val="00464BA0"/>
    <w:tblPr>
      <w:tblStyleRowBandSize w:val="1"/>
      <w:tblStyleColBandSize w:val="1"/>
      <w:tblCellMar>
        <w:left w:w="108" w:type="dxa"/>
        <w:right w:w="108" w:type="dxa"/>
      </w:tblCellMar>
    </w:tblPr>
  </w:style>
  <w:style w:type="table" w:customStyle="1" w:styleId="2">
    <w:name w:val="2"/>
    <w:basedOn w:val="TableNormal"/>
    <w:rsid w:val="00464BA0"/>
    <w:tblPr>
      <w:tblStyleRowBandSize w:val="1"/>
      <w:tblStyleColBandSize w:val="1"/>
      <w:tblCellMar>
        <w:left w:w="108" w:type="dxa"/>
        <w:right w:w="108" w:type="dxa"/>
      </w:tblCellMar>
    </w:tblPr>
  </w:style>
  <w:style w:type="table" w:customStyle="1" w:styleId="1">
    <w:name w:val="1"/>
    <w:basedOn w:val="TableNormal"/>
    <w:rsid w:val="00464BA0"/>
    <w:tblPr>
      <w:tblStyleRowBandSize w:val="1"/>
      <w:tblStyleColBandSize w:val="1"/>
      <w:tblCellMar>
        <w:left w:w="108" w:type="dxa"/>
        <w:right w:w="108" w:type="dxa"/>
      </w:tblCellMar>
    </w:tblPr>
  </w:style>
  <w:style w:type="paragraph" w:styleId="Nagwekspisutreci">
    <w:name w:val="TOC Heading"/>
    <w:basedOn w:val="Nagwek1"/>
    <w:next w:val="Normalny"/>
    <w:uiPriority w:val="39"/>
    <w:unhideWhenUsed/>
    <w:qFormat/>
    <w:rsid w:val="00A25704"/>
    <w:pPr>
      <w:spacing w:after="0" w:line="276" w:lineRule="auto"/>
      <w:contextualSpacing w:val="0"/>
      <w:outlineLvl w:val="9"/>
    </w:pPr>
    <w:rPr>
      <w:rFonts w:ascii="Cambria" w:eastAsia="Times New Roman" w:hAnsi="Cambria" w:cs="Times New Roman"/>
      <w:bCs/>
      <w:color w:val="365F91"/>
      <w:sz w:val="28"/>
      <w:szCs w:val="28"/>
      <w:lang w:eastAsia="en-US"/>
    </w:rPr>
  </w:style>
  <w:style w:type="paragraph" w:styleId="Tekstdymka">
    <w:name w:val="Balloon Text"/>
    <w:basedOn w:val="Normalny"/>
    <w:link w:val="TekstdymkaZnak"/>
    <w:uiPriority w:val="99"/>
    <w:semiHidden/>
    <w:unhideWhenUsed/>
    <w:rsid w:val="00A257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5704"/>
    <w:rPr>
      <w:rFonts w:ascii="Tahoma" w:hAnsi="Tahoma" w:cs="Tahoma"/>
      <w:sz w:val="16"/>
      <w:szCs w:val="16"/>
    </w:rPr>
  </w:style>
  <w:style w:type="paragraph" w:styleId="Spistreci1">
    <w:name w:val="toc 1"/>
    <w:basedOn w:val="Normalny"/>
    <w:next w:val="Normalny"/>
    <w:autoRedefine/>
    <w:uiPriority w:val="39"/>
    <w:unhideWhenUsed/>
    <w:rsid w:val="00A25704"/>
    <w:pPr>
      <w:spacing w:after="100"/>
    </w:pPr>
  </w:style>
  <w:style w:type="character" w:styleId="Hipercze">
    <w:name w:val="Hyperlink"/>
    <w:basedOn w:val="Domylnaczcionkaakapitu"/>
    <w:uiPriority w:val="99"/>
    <w:unhideWhenUsed/>
    <w:rsid w:val="00A25704"/>
    <w:rPr>
      <w:color w:val="0000FF"/>
      <w:u w:val="single"/>
    </w:rPr>
  </w:style>
  <w:style w:type="paragraph" w:customStyle="1" w:styleId="Normalny10">
    <w:name w:val="Normalny1"/>
    <w:rsid w:val="00917BA0"/>
    <w:pPr>
      <w:spacing w:after="160" w:line="256" w:lineRule="auto"/>
    </w:pPr>
    <w:rPr>
      <w:color w:val="000000"/>
      <w:sz w:val="22"/>
      <w:szCs w:val="22"/>
    </w:rPr>
  </w:style>
  <w:style w:type="paragraph" w:styleId="Tekstprzypisudolnego">
    <w:name w:val="footnote text"/>
    <w:basedOn w:val="Normalny"/>
    <w:link w:val="TekstprzypisudolnegoZnak"/>
    <w:uiPriority w:val="99"/>
    <w:semiHidden/>
    <w:unhideWhenUsed/>
    <w:rsid w:val="001D27E9"/>
    <w:rPr>
      <w:sz w:val="20"/>
      <w:szCs w:val="20"/>
    </w:rPr>
  </w:style>
  <w:style w:type="character" w:customStyle="1" w:styleId="TekstprzypisudolnegoZnak">
    <w:name w:val="Tekst przypisu dolnego Znak"/>
    <w:basedOn w:val="Domylnaczcionkaakapitu"/>
    <w:link w:val="Tekstprzypisudolnego"/>
    <w:uiPriority w:val="99"/>
    <w:semiHidden/>
    <w:rsid w:val="001D27E9"/>
    <w:rPr>
      <w:color w:val="000000"/>
    </w:rPr>
  </w:style>
  <w:style w:type="character" w:styleId="Odwoanieprzypisudolnego">
    <w:name w:val="footnote reference"/>
    <w:basedOn w:val="Domylnaczcionkaakapitu"/>
    <w:uiPriority w:val="99"/>
    <w:semiHidden/>
    <w:unhideWhenUsed/>
    <w:rsid w:val="001D27E9"/>
    <w:rPr>
      <w:vertAlign w:val="superscript"/>
    </w:rPr>
  </w:style>
  <w:style w:type="paragraph" w:styleId="Stopka">
    <w:name w:val="footer"/>
    <w:basedOn w:val="Normalny"/>
    <w:link w:val="StopkaZnak"/>
    <w:uiPriority w:val="99"/>
    <w:unhideWhenUsed/>
    <w:rsid w:val="001D27E9"/>
    <w:pPr>
      <w:tabs>
        <w:tab w:val="center" w:pos="4536"/>
        <w:tab w:val="right" w:pos="9072"/>
      </w:tabs>
      <w:spacing w:after="0" w:line="240" w:lineRule="auto"/>
    </w:pPr>
    <w:rPr>
      <w:rFonts w:cs="Times New Roman"/>
      <w:color w:val="auto"/>
      <w:lang w:eastAsia="en-US"/>
    </w:rPr>
  </w:style>
  <w:style w:type="character" w:customStyle="1" w:styleId="StopkaZnak">
    <w:name w:val="Stopka Znak"/>
    <w:basedOn w:val="Domylnaczcionkaakapitu"/>
    <w:link w:val="Stopka"/>
    <w:uiPriority w:val="99"/>
    <w:rsid w:val="001D27E9"/>
    <w:rPr>
      <w:rFonts w:cs="Times New Roman"/>
      <w:sz w:val="22"/>
      <w:szCs w:val="22"/>
      <w:lang w:eastAsia="en-US"/>
    </w:rPr>
  </w:style>
  <w:style w:type="paragraph" w:styleId="Spistreci2">
    <w:name w:val="toc 2"/>
    <w:basedOn w:val="Normalny"/>
    <w:next w:val="Normalny"/>
    <w:autoRedefine/>
    <w:uiPriority w:val="39"/>
    <w:unhideWhenUsed/>
    <w:rsid w:val="001D27E9"/>
    <w:pPr>
      <w:ind w:left="220"/>
    </w:pPr>
  </w:style>
  <w:style w:type="paragraph" w:styleId="Spistreci3">
    <w:name w:val="toc 3"/>
    <w:basedOn w:val="Normalny"/>
    <w:next w:val="Normalny"/>
    <w:autoRedefine/>
    <w:uiPriority w:val="39"/>
    <w:unhideWhenUsed/>
    <w:rsid w:val="006571DE"/>
    <w:pPr>
      <w:ind w:left="440"/>
    </w:pPr>
  </w:style>
  <w:style w:type="paragraph" w:styleId="Nagwek">
    <w:name w:val="header"/>
    <w:basedOn w:val="Normalny"/>
    <w:link w:val="NagwekZnak"/>
    <w:uiPriority w:val="99"/>
    <w:semiHidden/>
    <w:unhideWhenUsed/>
    <w:rsid w:val="006571DE"/>
    <w:pPr>
      <w:tabs>
        <w:tab w:val="center" w:pos="4536"/>
        <w:tab w:val="right" w:pos="9072"/>
      </w:tabs>
    </w:pPr>
  </w:style>
  <w:style w:type="character" w:customStyle="1" w:styleId="NagwekZnak">
    <w:name w:val="Nagłówek Znak"/>
    <w:basedOn w:val="Domylnaczcionkaakapitu"/>
    <w:link w:val="Nagwek"/>
    <w:uiPriority w:val="99"/>
    <w:semiHidden/>
    <w:rsid w:val="006571DE"/>
    <w:rPr>
      <w:color w:val="000000"/>
      <w:sz w:val="22"/>
      <w:szCs w:val="22"/>
    </w:rPr>
  </w:style>
  <w:style w:type="character" w:customStyle="1" w:styleId="Nagwek7Znak">
    <w:name w:val="Nagłówek 7 Znak"/>
    <w:basedOn w:val="Domylnaczcionkaakapitu"/>
    <w:link w:val="Nagwek7"/>
    <w:uiPriority w:val="9"/>
    <w:rsid w:val="00DC6177"/>
    <w:rPr>
      <w:rFonts w:ascii="Calibri" w:eastAsia="Times New Roman" w:hAnsi="Calibri" w:cs="Times New Roman"/>
      <w:color w:val="000000"/>
      <w:sz w:val="24"/>
      <w:szCs w:val="24"/>
    </w:rPr>
  </w:style>
  <w:style w:type="paragraph" w:styleId="Bezodstpw">
    <w:name w:val="No Spacing"/>
    <w:uiPriority w:val="1"/>
    <w:qFormat/>
    <w:rsid w:val="008220D2"/>
    <w:rPr>
      <w:color w:val="000000"/>
      <w:sz w:val="22"/>
      <w:szCs w:val="22"/>
    </w:rPr>
  </w:style>
  <w:style w:type="character" w:customStyle="1" w:styleId="Nagwek8Znak">
    <w:name w:val="Nagłówek 8 Znak"/>
    <w:basedOn w:val="Domylnaczcionkaakapitu"/>
    <w:link w:val="Nagwek8"/>
    <w:uiPriority w:val="9"/>
    <w:rsid w:val="008220D2"/>
    <w:rPr>
      <w:rFonts w:ascii="Calibri" w:eastAsia="Times New Roman" w:hAnsi="Calibri" w:cs="Times New Roman"/>
      <w:i/>
      <w:iCs/>
      <w:color w:val="000000"/>
      <w:sz w:val="24"/>
      <w:szCs w:val="24"/>
    </w:rPr>
  </w:style>
  <w:style w:type="character" w:customStyle="1" w:styleId="Nagwek9Znak">
    <w:name w:val="Nagłówek 9 Znak"/>
    <w:basedOn w:val="Domylnaczcionkaakapitu"/>
    <w:link w:val="Nagwek9"/>
    <w:uiPriority w:val="9"/>
    <w:rsid w:val="008220D2"/>
    <w:rPr>
      <w:rFonts w:ascii="Cambria" w:eastAsia="Times New Roman" w:hAnsi="Cambria" w:cs="Times New Roman"/>
      <w:color w:val="000000"/>
      <w:sz w:val="22"/>
      <w:szCs w:val="22"/>
    </w:rPr>
  </w:style>
  <w:style w:type="character" w:styleId="Wyrnieniedelikatne">
    <w:name w:val="Subtle Emphasis"/>
    <w:basedOn w:val="Domylnaczcionkaakapitu"/>
    <w:uiPriority w:val="19"/>
    <w:qFormat/>
    <w:rsid w:val="008220D2"/>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color w:val="000000"/>
      <w:sz w:val="22"/>
      <w:szCs w:val="22"/>
    </w:rPr>
  </w:style>
  <w:style w:type="paragraph" w:styleId="Nagwek1">
    <w:name w:val="heading 1"/>
    <w:basedOn w:val="Normalny1"/>
    <w:next w:val="Normalny1"/>
    <w:rsid w:val="00464BA0"/>
    <w:pPr>
      <w:keepNext/>
      <w:keepLines/>
      <w:spacing w:before="480" w:after="120"/>
      <w:contextualSpacing/>
      <w:outlineLvl w:val="0"/>
    </w:pPr>
    <w:rPr>
      <w:b/>
      <w:sz w:val="48"/>
      <w:szCs w:val="48"/>
    </w:rPr>
  </w:style>
  <w:style w:type="paragraph" w:styleId="Nagwek2">
    <w:name w:val="heading 2"/>
    <w:basedOn w:val="Normalny1"/>
    <w:next w:val="Normalny1"/>
    <w:rsid w:val="00464BA0"/>
    <w:pPr>
      <w:keepNext/>
      <w:keepLines/>
      <w:spacing w:before="360" w:after="80"/>
      <w:contextualSpacing/>
      <w:outlineLvl w:val="1"/>
    </w:pPr>
    <w:rPr>
      <w:b/>
      <w:sz w:val="36"/>
      <w:szCs w:val="36"/>
    </w:rPr>
  </w:style>
  <w:style w:type="paragraph" w:styleId="Nagwek3">
    <w:name w:val="heading 3"/>
    <w:basedOn w:val="Normalny1"/>
    <w:next w:val="Normalny1"/>
    <w:rsid w:val="00464BA0"/>
    <w:pPr>
      <w:keepNext/>
      <w:keepLines/>
      <w:spacing w:before="280" w:after="80"/>
      <w:contextualSpacing/>
      <w:outlineLvl w:val="2"/>
    </w:pPr>
    <w:rPr>
      <w:b/>
      <w:sz w:val="28"/>
      <w:szCs w:val="28"/>
    </w:rPr>
  </w:style>
  <w:style w:type="paragraph" w:styleId="Nagwek4">
    <w:name w:val="heading 4"/>
    <w:basedOn w:val="Normalny1"/>
    <w:next w:val="Normalny1"/>
    <w:rsid w:val="00464BA0"/>
    <w:pPr>
      <w:keepNext/>
      <w:keepLines/>
      <w:spacing w:before="240" w:after="40"/>
      <w:contextualSpacing/>
      <w:outlineLvl w:val="3"/>
    </w:pPr>
    <w:rPr>
      <w:b/>
      <w:sz w:val="24"/>
      <w:szCs w:val="24"/>
    </w:rPr>
  </w:style>
  <w:style w:type="paragraph" w:styleId="Nagwek5">
    <w:name w:val="heading 5"/>
    <w:basedOn w:val="Normalny1"/>
    <w:next w:val="Normalny1"/>
    <w:rsid w:val="00464BA0"/>
    <w:pPr>
      <w:keepNext/>
      <w:keepLines/>
      <w:spacing w:before="220" w:after="40"/>
      <w:contextualSpacing/>
      <w:outlineLvl w:val="4"/>
    </w:pPr>
    <w:rPr>
      <w:b/>
    </w:rPr>
  </w:style>
  <w:style w:type="paragraph" w:styleId="Nagwek6">
    <w:name w:val="heading 6"/>
    <w:basedOn w:val="Normalny1"/>
    <w:next w:val="Normalny1"/>
    <w:rsid w:val="00464BA0"/>
    <w:pPr>
      <w:keepNext/>
      <w:keepLines/>
      <w:spacing w:before="200" w:after="40"/>
      <w:contextualSpacing/>
      <w:outlineLvl w:val="5"/>
    </w:pPr>
    <w:rPr>
      <w:b/>
      <w:sz w:val="20"/>
      <w:szCs w:val="20"/>
    </w:rPr>
  </w:style>
  <w:style w:type="paragraph" w:styleId="Nagwek7">
    <w:name w:val="heading 7"/>
    <w:basedOn w:val="Normalny"/>
    <w:next w:val="Normalny"/>
    <w:link w:val="Nagwek7Znak"/>
    <w:uiPriority w:val="9"/>
    <w:unhideWhenUsed/>
    <w:qFormat/>
    <w:rsid w:val="00DC6177"/>
    <w:pPr>
      <w:spacing w:before="240" w:after="60"/>
      <w:outlineLvl w:val="6"/>
    </w:pPr>
    <w:rPr>
      <w:rFonts w:eastAsia="Times New Roman" w:cs="Times New Roman"/>
      <w:sz w:val="24"/>
      <w:szCs w:val="24"/>
    </w:rPr>
  </w:style>
  <w:style w:type="paragraph" w:styleId="Nagwek8">
    <w:name w:val="heading 8"/>
    <w:basedOn w:val="Normalny"/>
    <w:next w:val="Normalny"/>
    <w:link w:val="Nagwek8Znak"/>
    <w:uiPriority w:val="9"/>
    <w:unhideWhenUsed/>
    <w:qFormat/>
    <w:rsid w:val="008220D2"/>
    <w:pPr>
      <w:spacing w:before="240" w:after="60"/>
      <w:outlineLvl w:val="7"/>
    </w:pPr>
    <w:rPr>
      <w:rFonts w:eastAsia="Times New Roman" w:cs="Times New Roman"/>
      <w:i/>
      <w:iCs/>
      <w:sz w:val="24"/>
      <w:szCs w:val="24"/>
    </w:rPr>
  </w:style>
  <w:style w:type="paragraph" w:styleId="Nagwek9">
    <w:name w:val="heading 9"/>
    <w:basedOn w:val="Normalny"/>
    <w:next w:val="Normalny"/>
    <w:link w:val="Nagwek9Znak"/>
    <w:uiPriority w:val="9"/>
    <w:unhideWhenUsed/>
    <w:qFormat/>
    <w:rsid w:val="008220D2"/>
    <w:p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464BA0"/>
    <w:pPr>
      <w:spacing w:after="160" w:line="259" w:lineRule="auto"/>
    </w:pPr>
    <w:rPr>
      <w:color w:val="000000"/>
      <w:sz w:val="22"/>
      <w:szCs w:val="22"/>
    </w:rPr>
  </w:style>
  <w:style w:type="table" w:customStyle="1" w:styleId="TableNormal">
    <w:name w:val="Table Normal"/>
    <w:rsid w:val="00464BA0"/>
    <w:pPr>
      <w:spacing w:after="160" w:line="259" w:lineRule="auto"/>
    </w:pPr>
    <w:rPr>
      <w:color w:val="000000"/>
      <w:sz w:val="22"/>
      <w:szCs w:val="22"/>
    </w:rPr>
    <w:tblPr>
      <w:tblCellMar>
        <w:top w:w="0" w:type="dxa"/>
        <w:left w:w="0" w:type="dxa"/>
        <w:bottom w:w="0" w:type="dxa"/>
        <w:right w:w="0" w:type="dxa"/>
      </w:tblCellMar>
    </w:tblPr>
  </w:style>
  <w:style w:type="paragraph" w:styleId="Tytu">
    <w:name w:val="Title"/>
    <w:basedOn w:val="Normalny1"/>
    <w:next w:val="Normalny1"/>
    <w:rsid w:val="00464BA0"/>
    <w:pPr>
      <w:keepNext/>
      <w:keepLines/>
      <w:spacing w:before="480" w:after="120"/>
      <w:contextualSpacing/>
    </w:pPr>
    <w:rPr>
      <w:b/>
      <w:sz w:val="72"/>
      <w:szCs w:val="72"/>
    </w:rPr>
  </w:style>
  <w:style w:type="paragraph" w:styleId="Podtytu">
    <w:name w:val="Subtitle"/>
    <w:basedOn w:val="Normalny1"/>
    <w:next w:val="Normalny1"/>
    <w:rsid w:val="00464BA0"/>
    <w:pPr>
      <w:keepNext/>
      <w:keepLines/>
      <w:spacing w:before="360" w:after="80"/>
      <w:contextualSpacing/>
    </w:pPr>
    <w:rPr>
      <w:rFonts w:ascii="Georgia" w:eastAsia="Georgia" w:hAnsi="Georgia" w:cs="Georgia"/>
      <w:i/>
      <w:color w:val="666666"/>
      <w:sz w:val="48"/>
      <w:szCs w:val="48"/>
    </w:rPr>
  </w:style>
  <w:style w:type="table" w:customStyle="1" w:styleId="39">
    <w:name w:val="39"/>
    <w:basedOn w:val="TableNormal"/>
    <w:rsid w:val="00464BA0"/>
    <w:tblPr>
      <w:tblStyleRowBandSize w:val="1"/>
      <w:tblStyleColBandSize w:val="1"/>
      <w:tblCellMar>
        <w:left w:w="108" w:type="dxa"/>
        <w:right w:w="108" w:type="dxa"/>
      </w:tblCellMar>
    </w:tblPr>
  </w:style>
  <w:style w:type="table" w:customStyle="1" w:styleId="38">
    <w:name w:val="38"/>
    <w:basedOn w:val="TableNormal"/>
    <w:rsid w:val="00464BA0"/>
    <w:tblPr>
      <w:tblStyleRowBandSize w:val="1"/>
      <w:tblStyleColBandSize w:val="1"/>
      <w:tblCellMar>
        <w:left w:w="108" w:type="dxa"/>
        <w:right w:w="108" w:type="dxa"/>
      </w:tblCellMar>
    </w:tblPr>
  </w:style>
  <w:style w:type="table" w:customStyle="1" w:styleId="37">
    <w:name w:val="37"/>
    <w:basedOn w:val="TableNormal"/>
    <w:rsid w:val="00464BA0"/>
    <w:tblPr>
      <w:tblStyleRowBandSize w:val="1"/>
      <w:tblStyleColBandSize w:val="1"/>
    </w:tblPr>
  </w:style>
  <w:style w:type="table" w:customStyle="1" w:styleId="36">
    <w:name w:val="36"/>
    <w:basedOn w:val="TableNormal"/>
    <w:rsid w:val="00464BA0"/>
    <w:tblPr>
      <w:tblStyleRowBandSize w:val="1"/>
      <w:tblStyleColBandSize w:val="1"/>
    </w:tblPr>
  </w:style>
  <w:style w:type="table" w:customStyle="1" w:styleId="35">
    <w:name w:val="35"/>
    <w:basedOn w:val="TableNormal"/>
    <w:rsid w:val="00464BA0"/>
    <w:tblPr>
      <w:tblStyleRowBandSize w:val="1"/>
      <w:tblStyleColBandSize w:val="1"/>
    </w:tblPr>
  </w:style>
  <w:style w:type="table" w:customStyle="1" w:styleId="34">
    <w:name w:val="34"/>
    <w:basedOn w:val="TableNormal"/>
    <w:rsid w:val="00464BA0"/>
    <w:tblPr>
      <w:tblStyleRowBandSize w:val="1"/>
      <w:tblStyleColBandSize w:val="1"/>
      <w:tblCellMar>
        <w:left w:w="70" w:type="dxa"/>
        <w:right w:w="70" w:type="dxa"/>
      </w:tblCellMar>
    </w:tblPr>
  </w:style>
  <w:style w:type="table" w:customStyle="1" w:styleId="33">
    <w:name w:val="33"/>
    <w:basedOn w:val="TableNormal"/>
    <w:rsid w:val="00464BA0"/>
    <w:tblPr>
      <w:tblStyleRowBandSize w:val="1"/>
      <w:tblStyleColBandSize w:val="1"/>
      <w:tblCellMar>
        <w:left w:w="108" w:type="dxa"/>
        <w:right w:w="108" w:type="dxa"/>
      </w:tblCellMar>
    </w:tblPr>
  </w:style>
  <w:style w:type="table" w:customStyle="1" w:styleId="32">
    <w:name w:val="32"/>
    <w:basedOn w:val="TableNormal"/>
    <w:rsid w:val="00464BA0"/>
    <w:tblPr>
      <w:tblStyleRowBandSize w:val="1"/>
      <w:tblStyleColBandSize w:val="1"/>
      <w:tblCellMar>
        <w:left w:w="108" w:type="dxa"/>
        <w:right w:w="108" w:type="dxa"/>
      </w:tblCellMar>
    </w:tblPr>
  </w:style>
  <w:style w:type="table" w:customStyle="1" w:styleId="31">
    <w:name w:val="31"/>
    <w:basedOn w:val="TableNormal"/>
    <w:rsid w:val="00464BA0"/>
    <w:tblPr>
      <w:tblStyleRowBandSize w:val="1"/>
      <w:tblStyleColBandSize w:val="1"/>
      <w:tblCellMar>
        <w:left w:w="108" w:type="dxa"/>
        <w:right w:w="108" w:type="dxa"/>
      </w:tblCellMar>
    </w:tblPr>
  </w:style>
  <w:style w:type="table" w:customStyle="1" w:styleId="30">
    <w:name w:val="30"/>
    <w:basedOn w:val="TableNormal"/>
    <w:rsid w:val="00464BA0"/>
    <w:tblPr>
      <w:tblStyleRowBandSize w:val="1"/>
      <w:tblStyleColBandSize w:val="1"/>
      <w:tblCellMar>
        <w:left w:w="108" w:type="dxa"/>
        <w:right w:w="108" w:type="dxa"/>
      </w:tblCellMar>
    </w:tblPr>
  </w:style>
  <w:style w:type="table" w:customStyle="1" w:styleId="29">
    <w:name w:val="29"/>
    <w:basedOn w:val="TableNormal"/>
    <w:rsid w:val="00464BA0"/>
    <w:tblPr>
      <w:tblStyleRowBandSize w:val="1"/>
      <w:tblStyleColBandSize w:val="1"/>
      <w:tblCellMar>
        <w:left w:w="108" w:type="dxa"/>
        <w:right w:w="108" w:type="dxa"/>
      </w:tblCellMar>
    </w:tblPr>
  </w:style>
  <w:style w:type="table" w:customStyle="1" w:styleId="28">
    <w:name w:val="28"/>
    <w:basedOn w:val="TableNormal"/>
    <w:rsid w:val="00464BA0"/>
    <w:tblPr>
      <w:tblStyleRowBandSize w:val="1"/>
      <w:tblStyleColBandSize w:val="1"/>
      <w:tblCellMar>
        <w:left w:w="108" w:type="dxa"/>
        <w:right w:w="108" w:type="dxa"/>
      </w:tblCellMar>
    </w:tblPr>
  </w:style>
  <w:style w:type="table" w:customStyle="1" w:styleId="27">
    <w:name w:val="27"/>
    <w:basedOn w:val="TableNormal"/>
    <w:rsid w:val="00464BA0"/>
    <w:tblPr>
      <w:tblStyleRowBandSize w:val="1"/>
      <w:tblStyleColBandSize w:val="1"/>
      <w:tblCellMar>
        <w:left w:w="108" w:type="dxa"/>
        <w:right w:w="108" w:type="dxa"/>
      </w:tblCellMar>
    </w:tblPr>
  </w:style>
  <w:style w:type="table" w:customStyle="1" w:styleId="26">
    <w:name w:val="26"/>
    <w:basedOn w:val="TableNormal"/>
    <w:rsid w:val="00464BA0"/>
    <w:tblPr>
      <w:tblStyleRowBandSize w:val="1"/>
      <w:tblStyleColBandSize w:val="1"/>
      <w:tblCellMar>
        <w:left w:w="108" w:type="dxa"/>
        <w:right w:w="108" w:type="dxa"/>
      </w:tblCellMar>
    </w:tblPr>
  </w:style>
  <w:style w:type="table" w:customStyle="1" w:styleId="25">
    <w:name w:val="25"/>
    <w:basedOn w:val="TableNormal"/>
    <w:rsid w:val="00464BA0"/>
    <w:tblPr>
      <w:tblStyleRowBandSize w:val="1"/>
      <w:tblStyleColBandSize w:val="1"/>
      <w:tblCellMar>
        <w:left w:w="108" w:type="dxa"/>
        <w:right w:w="108" w:type="dxa"/>
      </w:tblCellMar>
    </w:tblPr>
  </w:style>
  <w:style w:type="table" w:customStyle="1" w:styleId="24">
    <w:name w:val="24"/>
    <w:basedOn w:val="TableNormal"/>
    <w:rsid w:val="00464BA0"/>
    <w:tblPr>
      <w:tblStyleRowBandSize w:val="1"/>
      <w:tblStyleColBandSize w:val="1"/>
      <w:tblCellMar>
        <w:left w:w="108" w:type="dxa"/>
        <w:right w:w="108" w:type="dxa"/>
      </w:tblCellMar>
    </w:tblPr>
  </w:style>
  <w:style w:type="table" w:customStyle="1" w:styleId="23">
    <w:name w:val="23"/>
    <w:basedOn w:val="TableNormal"/>
    <w:rsid w:val="00464BA0"/>
    <w:tblPr>
      <w:tblStyleRowBandSize w:val="1"/>
      <w:tblStyleColBandSize w:val="1"/>
      <w:tblCellMar>
        <w:left w:w="108" w:type="dxa"/>
        <w:right w:w="108" w:type="dxa"/>
      </w:tblCellMar>
    </w:tblPr>
  </w:style>
  <w:style w:type="table" w:customStyle="1" w:styleId="22">
    <w:name w:val="22"/>
    <w:basedOn w:val="TableNormal"/>
    <w:rsid w:val="00464BA0"/>
    <w:tblPr>
      <w:tblStyleRowBandSize w:val="1"/>
      <w:tblStyleColBandSize w:val="1"/>
      <w:tblCellMar>
        <w:left w:w="108" w:type="dxa"/>
        <w:right w:w="108" w:type="dxa"/>
      </w:tblCellMar>
    </w:tblPr>
  </w:style>
  <w:style w:type="table" w:customStyle="1" w:styleId="21">
    <w:name w:val="21"/>
    <w:basedOn w:val="TableNormal"/>
    <w:rsid w:val="00464BA0"/>
    <w:tblPr>
      <w:tblStyleRowBandSize w:val="1"/>
      <w:tblStyleColBandSize w:val="1"/>
      <w:tblCellMar>
        <w:left w:w="108" w:type="dxa"/>
        <w:right w:w="108" w:type="dxa"/>
      </w:tblCellMar>
    </w:tblPr>
  </w:style>
  <w:style w:type="table" w:customStyle="1" w:styleId="20">
    <w:name w:val="20"/>
    <w:basedOn w:val="TableNormal"/>
    <w:rsid w:val="00464BA0"/>
    <w:tblPr>
      <w:tblStyleRowBandSize w:val="1"/>
      <w:tblStyleColBandSize w:val="1"/>
      <w:tblCellMar>
        <w:left w:w="108" w:type="dxa"/>
        <w:right w:w="108" w:type="dxa"/>
      </w:tblCellMar>
    </w:tblPr>
  </w:style>
  <w:style w:type="table" w:customStyle="1" w:styleId="19">
    <w:name w:val="19"/>
    <w:basedOn w:val="TableNormal"/>
    <w:rsid w:val="00464BA0"/>
    <w:tblPr>
      <w:tblStyleRowBandSize w:val="1"/>
      <w:tblStyleColBandSize w:val="1"/>
      <w:tblCellMar>
        <w:left w:w="108" w:type="dxa"/>
        <w:right w:w="108" w:type="dxa"/>
      </w:tblCellMar>
    </w:tblPr>
  </w:style>
  <w:style w:type="table" w:customStyle="1" w:styleId="18">
    <w:name w:val="18"/>
    <w:basedOn w:val="TableNormal"/>
    <w:rsid w:val="00464BA0"/>
    <w:tblPr>
      <w:tblStyleRowBandSize w:val="1"/>
      <w:tblStyleColBandSize w:val="1"/>
      <w:tblCellMar>
        <w:left w:w="108" w:type="dxa"/>
        <w:right w:w="108" w:type="dxa"/>
      </w:tblCellMar>
    </w:tblPr>
  </w:style>
  <w:style w:type="table" w:customStyle="1" w:styleId="17">
    <w:name w:val="17"/>
    <w:basedOn w:val="TableNormal"/>
    <w:rsid w:val="00464BA0"/>
    <w:tblPr>
      <w:tblStyleRowBandSize w:val="1"/>
      <w:tblStyleColBandSize w:val="1"/>
      <w:tblCellMar>
        <w:left w:w="108" w:type="dxa"/>
        <w:right w:w="108" w:type="dxa"/>
      </w:tblCellMar>
    </w:tblPr>
  </w:style>
  <w:style w:type="table" w:customStyle="1" w:styleId="16">
    <w:name w:val="16"/>
    <w:basedOn w:val="TableNormal"/>
    <w:rsid w:val="00464BA0"/>
    <w:tblPr>
      <w:tblStyleRowBandSize w:val="1"/>
      <w:tblStyleColBandSize w:val="1"/>
      <w:tblCellMar>
        <w:left w:w="108" w:type="dxa"/>
        <w:right w:w="108" w:type="dxa"/>
      </w:tblCellMar>
    </w:tblPr>
  </w:style>
  <w:style w:type="table" w:customStyle="1" w:styleId="15">
    <w:name w:val="15"/>
    <w:basedOn w:val="TableNormal"/>
    <w:rsid w:val="00464BA0"/>
    <w:tblPr>
      <w:tblStyleRowBandSize w:val="1"/>
      <w:tblStyleColBandSize w:val="1"/>
      <w:tblCellMar>
        <w:left w:w="108" w:type="dxa"/>
        <w:right w:w="108" w:type="dxa"/>
      </w:tblCellMar>
    </w:tblPr>
  </w:style>
  <w:style w:type="table" w:customStyle="1" w:styleId="14">
    <w:name w:val="14"/>
    <w:basedOn w:val="TableNormal"/>
    <w:rsid w:val="00464BA0"/>
    <w:tblPr>
      <w:tblStyleRowBandSize w:val="1"/>
      <w:tblStyleColBandSize w:val="1"/>
      <w:tblCellMar>
        <w:left w:w="108" w:type="dxa"/>
        <w:right w:w="108" w:type="dxa"/>
      </w:tblCellMar>
    </w:tblPr>
  </w:style>
  <w:style w:type="table" w:customStyle="1" w:styleId="13">
    <w:name w:val="13"/>
    <w:basedOn w:val="TableNormal"/>
    <w:rsid w:val="00464BA0"/>
    <w:tblPr>
      <w:tblStyleRowBandSize w:val="1"/>
      <w:tblStyleColBandSize w:val="1"/>
      <w:tblCellMar>
        <w:left w:w="108" w:type="dxa"/>
        <w:right w:w="108" w:type="dxa"/>
      </w:tblCellMar>
    </w:tblPr>
  </w:style>
  <w:style w:type="table" w:customStyle="1" w:styleId="12">
    <w:name w:val="12"/>
    <w:basedOn w:val="TableNormal"/>
    <w:rsid w:val="00464BA0"/>
    <w:tblPr>
      <w:tblStyleRowBandSize w:val="1"/>
      <w:tblStyleColBandSize w:val="1"/>
      <w:tblCellMar>
        <w:left w:w="108" w:type="dxa"/>
        <w:right w:w="108" w:type="dxa"/>
      </w:tblCellMar>
    </w:tblPr>
  </w:style>
  <w:style w:type="table" w:customStyle="1" w:styleId="11">
    <w:name w:val="11"/>
    <w:basedOn w:val="TableNormal"/>
    <w:rsid w:val="00464BA0"/>
    <w:tblPr>
      <w:tblStyleRowBandSize w:val="1"/>
      <w:tblStyleColBandSize w:val="1"/>
      <w:tblCellMar>
        <w:left w:w="108" w:type="dxa"/>
        <w:right w:w="108" w:type="dxa"/>
      </w:tblCellMar>
    </w:tblPr>
  </w:style>
  <w:style w:type="table" w:customStyle="1" w:styleId="10">
    <w:name w:val="10"/>
    <w:basedOn w:val="TableNormal"/>
    <w:rsid w:val="00464BA0"/>
    <w:tblPr>
      <w:tblStyleRowBandSize w:val="1"/>
      <w:tblStyleColBandSize w:val="1"/>
      <w:tblCellMar>
        <w:left w:w="108" w:type="dxa"/>
        <w:right w:w="108" w:type="dxa"/>
      </w:tblCellMar>
    </w:tblPr>
  </w:style>
  <w:style w:type="table" w:customStyle="1" w:styleId="9">
    <w:name w:val="9"/>
    <w:basedOn w:val="TableNormal"/>
    <w:rsid w:val="00464BA0"/>
    <w:tblPr>
      <w:tblStyleRowBandSize w:val="1"/>
      <w:tblStyleColBandSize w:val="1"/>
      <w:tblCellMar>
        <w:left w:w="108" w:type="dxa"/>
        <w:right w:w="108" w:type="dxa"/>
      </w:tblCellMar>
    </w:tblPr>
  </w:style>
  <w:style w:type="table" w:customStyle="1" w:styleId="8">
    <w:name w:val="8"/>
    <w:basedOn w:val="TableNormal"/>
    <w:rsid w:val="00464BA0"/>
    <w:tblPr>
      <w:tblStyleRowBandSize w:val="1"/>
      <w:tblStyleColBandSize w:val="1"/>
      <w:tblCellMar>
        <w:left w:w="108" w:type="dxa"/>
        <w:right w:w="108" w:type="dxa"/>
      </w:tblCellMar>
    </w:tblPr>
  </w:style>
  <w:style w:type="table" w:customStyle="1" w:styleId="7">
    <w:name w:val="7"/>
    <w:basedOn w:val="TableNormal"/>
    <w:rsid w:val="00464BA0"/>
    <w:tblPr>
      <w:tblStyleRowBandSize w:val="1"/>
      <w:tblStyleColBandSize w:val="1"/>
      <w:tblCellMar>
        <w:left w:w="70" w:type="dxa"/>
        <w:right w:w="70" w:type="dxa"/>
      </w:tblCellMar>
    </w:tblPr>
  </w:style>
  <w:style w:type="table" w:customStyle="1" w:styleId="6">
    <w:name w:val="6"/>
    <w:basedOn w:val="TableNormal"/>
    <w:rsid w:val="00464BA0"/>
    <w:tblPr>
      <w:tblStyleRowBandSize w:val="1"/>
      <w:tblStyleColBandSize w:val="1"/>
      <w:tblCellMar>
        <w:left w:w="70" w:type="dxa"/>
        <w:right w:w="70" w:type="dxa"/>
      </w:tblCellMar>
    </w:tblPr>
  </w:style>
  <w:style w:type="table" w:customStyle="1" w:styleId="5">
    <w:name w:val="5"/>
    <w:basedOn w:val="TableNormal"/>
    <w:rsid w:val="00464BA0"/>
    <w:tblPr>
      <w:tblStyleRowBandSize w:val="1"/>
      <w:tblStyleColBandSize w:val="1"/>
      <w:tblCellMar>
        <w:left w:w="108" w:type="dxa"/>
        <w:right w:w="108" w:type="dxa"/>
      </w:tblCellMar>
    </w:tblPr>
  </w:style>
  <w:style w:type="table" w:customStyle="1" w:styleId="4">
    <w:name w:val="4"/>
    <w:basedOn w:val="TableNormal"/>
    <w:rsid w:val="00464BA0"/>
    <w:tblPr>
      <w:tblStyleRowBandSize w:val="1"/>
      <w:tblStyleColBandSize w:val="1"/>
      <w:tblCellMar>
        <w:left w:w="108" w:type="dxa"/>
        <w:right w:w="108" w:type="dxa"/>
      </w:tblCellMar>
    </w:tblPr>
  </w:style>
  <w:style w:type="table" w:customStyle="1" w:styleId="3">
    <w:name w:val="3"/>
    <w:basedOn w:val="TableNormal"/>
    <w:rsid w:val="00464BA0"/>
    <w:tblPr>
      <w:tblStyleRowBandSize w:val="1"/>
      <w:tblStyleColBandSize w:val="1"/>
      <w:tblCellMar>
        <w:left w:w="108" w:type="dxa"/>
        <w:right w:w="108" w:type="dxa"/>
      </w:tblCellMar>
    </w:tblPr>
  </w:style>
  <w:style w:type="table" w:customStyle="1" w:styleId="2">
    <w:name w:val="2"/>
    <w:basedOn w:val="TableNormal"/>
    <w:rsid w:val="00464BA0"/>
    <w:tblPr>
      <w:tblStyleRowBandSize w:val="1"/>
      <w:tblStyleColBandSize w:val="1"/>
      <w:tblCellMar>
        <w:left w:w="108" w:type="dxa"/>
        <w:right w:w="108" w:type="dxa"/>
      </w:tblCellMar>
    </w:tblPr>
  </w:style>
  <w:style w:type="table" w:customStyle="1" w:styleId="1">
    <w:name w:val="1"/>
    <w:basedOn w:val="TableNormal"/>
    <w:rsid w:val="00464BA0"/>
    <w:tblPr>
      <w:tblStyleRowBandSize w:val="1"/>
      <w:tblStyleColBandSize w:val="1"/>
      <w:tblCellMar>
        <w:left w:w="108" w:type="dxa"/>
        <w:right w:w="108" w:type="dxa"/>
      </w:tblCellMar>
    </w:tblPr>
  </w:style>
  <w:style w:type="paragraph" w:styleId="Nagwekspisutreci">
    <w:name w:val="TOC Heading"/>
    <w:basedOn w:val="Nagwek1"/>
    <w:next w:val="Normalny"/>
    <w:uiPriority w:val="39"/>
    <w:unhideWhenUsed/>
    <w:qFormat/>
    <w:rsid w:val="00A25704"/>
    <w:pPr>
      <w:spacing w:after="0" w:line="276" w:lineRule="auto"/>
      <w:contextualSpacing w:val="0"/>
      <w:outlineLvl w:val="9"/>
    </w:pPr>
    <w:rPr>
      <w:rFonts w:ascii="Cambria" w:eastAsia="Times New Roman" w:hAnsi="Cambria" w:cs="Times New Roman"/>
      <w:bCs/>
      <w:color w:val="365F91"/>
      <w:sz w:val="28"/>
      <w:szCs w:val="28"/>
      <w:lang w:eastAsia="en-US"/>
    </w:rPr>
  </w:style>
  <w:style w:type="paragraph" w:styleId="Tekstdymka">
    <w:name w:val="Balloon Text"/>
    <w:basedOn w:val="Normalny"/>
    <w:link w:val="TekstdymkaZnak"/>
    <w:uiPriority w:val="99"/>
    <w:semiHidden/>
    <w:unhideWhenUsed/>
    <w:rsid w:val="00A257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5704"/>
    <w:rPr>
      <w:rFonts w:ascii="Tahoma" w:hAnsi="Tahoma" w:cs="Tahoma"/>
      <w:sz w:val="16"/>
      <w:szCs w:val="16"/>
    </w:rPr>
  </w:style>
  <w:style w:type="paragraph" w:styleId="Spistreci1">
    <w:name w:val="toc 1"/>
    <w:basedOn w:val="Normalny"/>
    <w:next w:val="Normalny"/>
    <w:autoRedefine/>
    <w:uiPriority w:val="39"/>
    <w:unhideWhenUsed/>
    <w:rsid w:val="00A25704"/>
    <w:pPr>
      <w:spacing w:after="100"/>
    </w:pPr>
  </w:style>
  <w:style w:type="character" w:styleId="Hipercze">
    <w:name w:val="Hyperlink"/>
    <w:basedOn w:val="Domylnaczcionkaakapitu"/>
    <w:uiPriority w:val="99"/>
    <w:unhideWhenUsed/>
    <w:rsid w:val="00A25704"/>
    <w:rPr>
      <w:color w:val="0000FF"/>
      <w:u w:val="single"/>
    </w:rPr>
  </w:style>
  <w:style w:type="paragraph" w:customStyle="1" w:styleId="Normalny10">
    <w:name w:val="Normalny1"/>
    <w:rsid w:val="00917BA0"/>
    <w:pPr>
      <w:spacing w:after="160" w:line="256" w:lineRule="auto"/>
    </w:pPr>
    <w:rPr>
      <w:color w:val="000000"/>
      <w:sz w:val="22"/>
      <w:szCs w:val="22"/>
    </w:rPr>
  </w:style>
  <w:style w:type="paragraph" w:styleId="Tekstprzypisudolnego">
    <w:name w:val="footnote text"/>
    <w:basedOn w:val="Normalny"/>
    <w:link w:val="TekstprzypisudolnegoZnak"/>
    <w:uiPriority w:val="99"/>
    <w:semiHidden/>
    <w:unhideWhenUsed/>
    <w:rsid w:val="001D27E9"/>
    <w:rPr>
      <w:sz w:val="20"/>
      <w:szCs w:val="20"/>
    </w:rPr>
  </w:style>
  <w:style w:type="character" w:customStyle="1" w:styleId="TekstprzypisudolnegoZnak">
    <w:name w:val="Tekst przypisu dolnego Znak"/>
    <w:basedOn w:val="Domylnaczcionkaakapitu"/>
    <w:link w:val="Tekstprzypisudolnego"/>
    <w:uiPriority w:val="99"/>
    <w:semiHidden/>
    <w:rsid w:val="001D27E9"/>
    <w:rPr>
      <w:color w:val="000000"/>
    </w:rPr>
  </w:style>
  <w:style w:type="character" w:styleId="Odwoanieprzypisudolnego">
    <w:name w:val="footnote reference"/>
    <w:basedOn w:val="Domylnaczcionkaakapitu"/>
    <w:uiPriority w:val="99"/>
    <w:semiHidden/>
    <w:unhideWhenUsed/>
    <w:rsid w:val="001D27E9"/>
    <w:rPr>
      <w:vertAlign w:val="superscript"/>
    </w:rPr>
  </w:style>
  <w:style w:type="paragraph" w:styleId="Stopka">
    <w:name w:val="footer"/>
    <w:basedOn w:val="Normalny"/>
    <w:link w:val="StopkaZnak"/>
    <w:uiPriority w:val="99"/>
    <w:unhideWhenUsed/>
    <w:rsid w:val="001D27E9"/>
    <w:pPr>
      <w:tabs>
        <w:tab w:val="center" w:pos="4536"/>
        <w:tab w:val="right" w:pos="9072"/>
      </w:tabs>
      <w:spacing w:after="0" w:line="240" w:lineRule="auto"/>
    </w:pPr>
    <w:rPr>
      <w:rFonts w:cs="Times New Roman"/>
      <w:color w:val="auto"/>
      <w:lang w:eastAsia="en-US"/>
    </w:rPr>
  </w:style>
  <w:style w:type="character" w:customStyle="1" w:styleId="StopkaZnak">
    <w:name w:val="Stopka Znak"/>
    <w:basedOn w:val="Domylnaczcionkaakapitu"/>
    <w:link w:val="Stopka"/>
    <w:uiPriority w:val="99"/>
    <w:rsid w:val="001D27E9"/>
    <w:rPr>
      <w:rFonts w:cs="Times New Roman"/>
      <w:sz w:val="22"/>
      <w:szCs w:val="22"/>
      <w:lang w:eastAsia="en-US"/>
    </w:rPr>
  </w:style>
  <w:style w:type="paragraph" w:styleId="Spistreci2">
    <w:name w:val="toc 2"/>
    <w:basedOn w:val="Normalny"/>
    <w:next w:val="Normalny"/>
    <w:autoRedefine/>
    <w:uiPriority w:val="39"/>
    <w:unhideWhenUsed/>
    <w:rsid w:val="001D27E9"/>
    <w:pPr>
      <w:ind w:left="220"/>
    </w:pPr>
  </w:style>
  <w:style w:type="paragraph" w:styleId="Spistreci3">
    <w:name w:val="toc 3"/>
    <w:basedOn w:val="Normalny"/>
    <w:next w:val="Normalny"/>
    <w:autoRedefine/>
    <w:uiPriority w:val="39"/>
    <w:unhideWhenUsed/>
    <w:rsid w:val="006571DE"/>
    <w:pPr>
      <w:ind w:left="440"/>
    </w:pPr>
  </w:style>
  <w:style w:type="paragraph" w:styleId="Nagwek">
    <w:name w:val="header"/>
    <w:basedOn w:val="Normalny"/>
    <w:link w:val="NagwekZnak"/>
    <w:uiPriority w:val="99"/>
    <w:semiHidden/>
    <w:unhideWhenUsed/>
    <w:rsid w:val="006571DE"/>
    <w:pPr>
      <w:tabs>
        <w:tab w:val="center" w:pos="4536"/>
        <w:tab w:val="right" w:pos="9072"/>
      </w:tabs>
    </w:pPr>
  </w:style>
  <w:style w:type="character" w:customStyle="1" w:styleId="NagwekZnak">
    <w:name w:val="Nagłówek Znak"/>
    <w:basedOn w:val="Domylnaczcionkaakapitu"/>
    <w:link w:val="Nagwek"/>
    <w:uiPriority w:val="99"/>
    <w:semiHidden/>
    <w:rsid w:val="006571DE"/>
    <w:rPr>
      <w:color w:val="000000"/>
      <w:sz w:val="22"/>
      <w:szCs w:val="22"/>
    </w:rPr>
  </w:style>
  <w:style w:type="character" w:customStyle="1" w:styleId="Nagwek7Znak">
    <w:name w:val="Nagłówek 7 Znak"/>
    <w:basedOn w:val="Domylnaczcionkaakapitu"/>
    <w:link w:val="Nagwek7"/>
    <w:uiPriority w:val="9"/>
    <w:rsid w:val="00DC6177"/>
    <w:rPr>
      <w:rFonts w:ascii="Calibri" w:eastAsia="Times New Roman" w:hAnsi="Calibri" w:cs="Times New Roman"/>
      <w:color w:val="000000"/>
      <w:sz w:val="24"/>
      <w:szCs w:val="24"/>
    </w:rPr>
  </w:style>
  <w:style w:type="paragraph" w:styleId="Bezodstpw">
    <w:name w:val="No Spacing"/>
    <w:uiPriority w:val="1"/>
    <w:qFormat/>
    <w:rsid w:val="008220D2"/>
    <w:rPr>
      <w:color w:val="000000"/>
      <w:sz w:val="22"/>
      <w:szCs w:val="22"/>
    </w:rPr>
  </w:style>
  <w:style w:type="character" w:customStyle="1" w:styleId="Nagwek8Znak">
    <w:name w:val="Nagłówek 8 Znak"/>
    <w:basedOn w:val="Domylnaczcionkaakapitu"/>
    <w:link w:val="Nagwek8"/>
    <w:uiPriority w:val="9"/>
    <w:rsid w:val="008220D2"/>
    <w:rPr>
      <w:rFonts w:ascii="Calibri" w:eastAsia="Times New Roman" w:hAnsi="Calibri" w:cs="Times New Roman"/>
      <w:i/>
      <w:iCs/>
      <w:color w:val="000000"/>
      <w:sz w:val="24"/>
      <w:szCs w:val="24"/>
    </w:rPr>
  </w:style>
  <w:style w:type="character" w:customStyle="1" w:styleId="Nagwek9Znak">
    <w:name w:val="Nagłówek 9 Znak"/>
    <w:basedOn w:val="Domylnaczcionkaakapitu"/>
    <w:link w:val="Nagwek9"/>
    <w:uiPriority w:val="9"/>
    <w:rsid w:val="008220D2"/>
    <w:rPr>
      <w:rFonts w:ascii="Cambria" w:eastAsia="Times New Roman" w:hAnsi="Cambria" w:cs="Times New Roman"/>
      <w:color w:val="000000"/>
      <w:sz w:val="22"/>
      <w:szCs w:val="22"/>
    </w:rPr>
  </w:style>
  <w:style w:type="character" w:styleId="Wyrnieniedelikatne">
    <w:name w:val="Subtle Emphasis"/>
    <w:basedOn w:val="Domylnaczcionkaakapitu"/>
    <w:uiPriority w:val="19"/>
    <w:qFormat/>
    <w:rsid w:val="008220D2"/>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442802">
      <w:bodyDiv w:val="1"/>
      <w:marLeft w:val="0"/>
      <w:marRight w:val="0"/>
      <w:marTop w:val="0"/>
      <w:marBottom w:val="0"/>
      <w:divBdr>
        <w:top w:val="none" w:sz="0" w:space="0" w:color="auto"/>
        <w:left w:val="none" w:sz="0" w:space="0" w:color="auto"/>
        <w:bottom w:val="none" w:sz="0" w:space="0" w:color="auto"/>
        <w:right w:val="none" w:sz="0" w:space="0" w:color="auto"/>
      </w:divBdr>
    </w:div>
    <w:div w:id="501162870">
      <w:bodyDiv w:val="1"/>
      <w:marLeft w:val="0"/>
      <w:marRight w:val="0"/>
      <w:marTop w:val="0"/>
      <w:marBottom w:val="0"/>
      <w:divBdr>
        <w:top w:val="none" w:sz="0" w:space="0" w:color="auto"/>
        <w:left w:val="none" w:sz="0" w:space="0" w:color="auto"/>
        <w:bottom w:val="none" w:sz="0" w:space="0" w:color="auto"/>
        <w:right w:val="none" w:sz="0" w:space="0" w:color="auto"/>
      </w:divBdr>
    </w:div>
    <w:div w:id="843594929">
      <w:bodyDiv w:val="1"/>
      <w:marLeft w:val="0"/>
      <w:marRight w:val="0"/>
      <w:marTop w:val="0"/>
      <w:marBottom w:val="0"/>
      <w:divBdr>
        <w:top w:val="none" w:sz="0" w:space="0" w:color="auto"/>
        <w:left w:val="none" w:sz="0" w:space="0" w:color="auto"/>
        <w:bottom w:val="none" w:sz="0" w:space="0" w:color="auto"/>
        <w:right w:val="none" w:sz="0" w:space="0" w:color="auto"/>
      </w:divBdr>
    </w:div>
    <w:div w:id="1037316295">
      <w:bodyDiv w:val="1"/>
      <w:marLeft w:val="0"/>
      <w:marRight w:val="0"/>
      <w:marTop w:val="0"/>
      <w:marBottom w:val="0"/>
      <w:divBdr>
        <w:top w:val="none" w:sz="0" w:space="0" w:color="auto"/>
        <w:left w:val="none" w:sz="0" w:space="0" w:color="auto"/>
        <w:bottom w:val="none" w:sz="0" w:space="0" w:color="auto"/>
        <w:right w:val="none" w:sz="0" w:space="0" w:color="auto"/>
      </w:divBdr>
    </w:div>
    <w:div w:id="1283807153">
      <w:bodyDiv w:val="1"/>
      <w:marLeft w:val="0"/>
      <w:marRight w:val="0"/>
      <w:marTop w:val="0"/>
      <w:marBottom w:val="0"/>
      <w:divBdr>
        <w:top w:val="none" w:sz="0" w:space="0" w:color="auto"/>
        <w:left w:val="none" w:sz="0" w:space="0" w:color="auto"/>
        <w:bottom w:val="none" w:sz="0" w:space="0" w:color="auto"/>
        <w:right w:val="none" w:sz="0" w:space="0" w:color="auto"/>
      </w:divBdr>
    </w:div>
    <w:div w:id="1444105253">
      <w:bodyDiv w:val="1"/>
      <w:marLeft w:val="0"/>
      <w:marRight w:val="0"/>
      <w:marTop w:val="0"/>
      <w:marBottom w:val="0"/>
      <w:divBdr>
        <w:top w:val="none" w:sz="0" w:space="0" w:color="auto"/>
        <w:left w:val="none" w:sz="0" w:space="0" w:color="auto"/>
        <w:bottom w:val="none" w:sz="0" w:space="0" w:color="auto"/>
        <w:right w:val="none" w:sz="0" w:space="0" w:color="auto"/>
      </w:divBdr>
    </w:div>
    <w:div w:id="1953054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hyperlink" Target="mailto:zs1opolelub@interia.pl" TargetMode="External"/><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hyperlink" Target="mailto:sp.skokow@neostrada.pl" TargetMode="External"/><Relationship Id="rId47" Type="http://schemas.openxmlformats.org/officeDocument/2006/relationships/hyperlink" Target="mailto:komaszyce_szkola@wp.pl" TargetMode="External"/><Relationship Id="rId50" Type="http://schemas.openxmlformats.org/officeDocument/2006/relationships/hyperlink" Target="mailto:zskluczkowice@vp.pl" TargetMode="External"/><Relationship Id="rId55" Type="http://schemas.openxmlformats.org/officeDocument/2006/relationships/hyperlink" Target="mailto:zskluczkowice@vp.pl" TargetMode="External"/><Relationship Id="rId63" Type="http://schemas.openxmlformats.org/officeDocument/2006/relationships/image" Target="media/image35.wmf"/><Relationship Id="rId68" Type="http://schemas.openxmlformats.org/officeDocument/2006/relationships/image" Target="media/image40.wmf"/><Relationship Id="rId76" Type="http://schemas.openxmlformats.org/officeDocument/2006/relationships/hyperlink" Target="http://ec.europa.eu/europe2020/documents/documents-and-reports/countries/polska/index_pl.htm"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hyperlink" Target="mailto:zs1opolelub@interia.pl" TargetMode="External"/><Relationship Id="rId45" Type="http://schemas.openxmlformats.org/officeDocument/2006/relationships/hyperlink" Target="mailto:sppuszno@wp.pl" TargetMode="External"/><Relationship Id="rId53" Type="http://schemas.openxmlformats.org/officeDocument/2006/relationships/hyperlink" Target="mailto:zskluczkowice@vp.pl" TargetMode="External"/><Relationship Id="rId58" Type="http://schemas.openxmlformats.org/officeDocument/2006/relationships/image" Target="media/image30.wmf"/><Relationship Id="rId66" Type="http://schemas.openxmlformats.org/officeDocument/2006/relationships/image" Target="media/image38.wmf"/><Relationship Id="rId74" Type="http://schemas.openxmlformats.org/officeDocument/2006/relationships/image" Target="media/image43.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hyperlink" Target="mailto:komaszyce_szkola@wp.pl" TargetMode="External"/><Relationship Id="rId57" Type="http://schemas.openxmlformats.org/officeDocument/2006/relationships/image" Target="media/image29.wmf"/><Relationship Id="rId61" Type="http://schemas.openxmlformats.org/officeDocument/2006/relationships/image" Target="media/image33.wmf"/><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hyperlink" Target="mailto:sppuszno@wp.pl" TargetMode="External"/><Relationship Id="rId52" Type="http://schemas.openxmlformats.org/officeDocument/2006/relationships/hyperlink" Target="mailto:zskluczkowice@vp.pl" TargetMode="External"/><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image" Target="media/image42.w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pp.lublin.pl/oze1/program.pdf" TargetMode="Externa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hyperlink" Target="mailto:sp.skokow@neostrada.pl" TargetMode="External"/><Relationship Id="rId48" Type="http://schemas.openxmlformats.org/officeDocument/2006/relationships/hyperlink" Target="mailto:komaszyce_szkola@wp.pl" TargetMode="External"/><Relationship Id="rId56" Type="http://schemas.openxmlformats.org/officeDocument/2006/relationships/hyperlink" Target="mailto:przedszkole-opole@tlen.pl" TargetMode="External"/><Relationship Id="rId64" Type="http://schemas.openxmlformats.org/officeDocument/2006/relationships/image" Target="media/image36.png"/><Relationship Id="rId69" Type="http://schemas.openxmlformats.org/officeDocument/2006/relationships/image" Target="media/image41.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zskluczkowice@vp.pl"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hyperlink" Target="mailto:zs1opolelub@interia.pl" TargetMode="External"/><Relationship Id="rId46" Type="http://schemas.openxmlformats.org/officeDocument/2006/relationships/hyperlink" Target="mailto:sppuszno@wp.pl" TargetMode="External"/><Relationship Id="rId59" Type="http://schemas.openxmlformats.org/officeDocument/2006/relationships/image" Target="media/image31.wmf"/><Relationship Id="rId67" Type="http://schemas.openxmlformats.org/officeDocument/2006/relationships/image" Target="media/image39.png"/><Relationship Id="rId20" Type="http://schemas.openxmlformats.org/officeDocument/2006/relationships/image" Target="media/image11.wmf"/><Relationship Id="rId41" Type="http://schemas.openxmlformats.org/officeDocument/2006/relationships/hyperlink" Target="mailto:zesp_dwojka@poczta.onet.pl" TargetMode="External"/><Relationship Id="rId54" Type="http://schemas.openxmlformats.org/officeDocument/2006/relationships/hyperlink" Target="mailto:zskluczkowice@vp.pl" TargetMode="External"/><Relationship Id="rId62" Type="http://schemas.openxmlformats.org/officeDocument/2006/relationships/image" Target="media/image34.wmf"/><Relationship Id="rId70" Type="http://schemas.openxmlformats.org/officeDocument/2006/relationships/hyperlink" Target="http://ec.europa.eu/environment/enveco/taxation/pdf/Annex%205%20-%20Calculations%20from%20the%20case%20studies.pdf" TargetMode="External"/><Relationship Id="rId75"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documents/documents-and-reports/countries/polska/index_pl.htm" TargetMode="External"/><Relationship Id="rId3" Type="http://schemas.openxmlformats.org/officeDocument/2006/relationships/hyperlink" Target="http://spopolelubelskie.bip.lubelskie.pl/upload/pliki/Program_Ochrony_Srodowiska_dla_powiatu_opolskiego.pdf" TargetMode="External"/><Relationship Id="rId7" Type="http://schemas.openxmlformats.org/officeDocument/2006/relationships/hyperlink" Target="http://spopolelubelskie.bip.lubelskie.pl/upload/pliki/Program_Ochrony_Srodowiska_dla_powiatu_opolskiego.pdf" TargetMode="External"/><Relationship Id="rId2" Type="http://schemas.openxmlformats.org/officeDocument/2006/relationships/hyperlink" Target="http://pois.nfosigw.gov.pl" TargetMode="External"/><Relationship Id="rId1" Type="http://schemas.openxmlformats.org/officeDocument/2006/relationships/hyperlink" Target="http://pois.nfosigw.gov.pl" TargetMode="External"/><Relationship Id="rId6" Type="http://schemas.openxmlformats.org/officeDocument/2006/relationships/hyperlink" Target="http://spopolelubelskie.bip.lubelskie.pl/upload/pliki/Program_Ochrony_Srodowiska_dla_powiatu_opolskiego.pdf" TargetMode="External"/><Relationship Id="rId5" Type="http://schemas.openxmlformats.org/officeDocument/2006/relationships/hyperlink" Target="http://www.mos.gov.pl/artykul/328_polityka_ekologiczna/338_polityka_ekologiczna_panstwa.html" TargetMode="External"/><Relationship Id="rId4" Type="http://schemas.openxmlformats.org/officeDocument/2006/relationships/hyperlink" Target="http://www.mos.gov.pl/artykul/328_polityka_ekologiczna/338_polityka_ekologiczna_panstwa.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37C9C-F445-4ADB-B469-7A181D7F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39179</Words>
  <Characters>235078</Characters>
  <Application>Microsoft Office Word</Application>
  <DocSecurity>4</DocSecurity>
  <Lines>1958</Lines>
  <Paragraphs>547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273710</CharactersWithSpaces>
  <SharedDoc>false</SharedDoc>
  <HLinks>
    <vt:vector size="552" baseType="variant">
      <vt:variant>
        <vt:i4>3473429</vt:i4>
      </vt:variant>
      <vt:variant>
        <vt:i4>441</vt:i4>
      </vt:variant>
      <vt:variant>
        <vt:i4>0</vt:i4>
      </vt:variant>
      <vt:variant>
        <vt:i4>5</vt:i4>
      </vt:variant>
      <vt:variant>
        <vt:lpwstr>http://ec.europa.eu/europe2020/documents/documents-and-reports/countries/polska/index_pl.htm</vt:lpwstr>
      </vt:variant>
      <vt:variant>
        <vt:lpwstr/>
      </vt:variant>
      <vt:variant>
        <vt:i4>4194388</vt:i4>
      </vt:variant>
      <vt:variant>
        <vt:i4>438</vt:i4>
      </vt:variant>
      <vt:variant>
        <vt:i4>0</vt:i4>
      </vt:variant>
      <vt:variant>
        <vt:i4>5</vt:i4>
      </vt:variant>
      <vt:variant>
        <vt:lpwstr>http://ec.europa.eu/environment/enveco/taxation/pdf/Annex 5 - Calculations from the case studies.pdf</vt:lpwstr>
      </vt:variant>
      <vt:variant>
        <vt:lpwstr/>
      </vt:variant>
      <vt:variant>
        <vt:i4>4849706</vt:i4>
      </vt:variant>
      <vt:variant>
        <vt:i4>435</vt:i4>
      </vt:variant>
      <vt:variant>
        <vt:i4>0</vt:i4>
      </vt:variant>
      <vt:variant>
        <vt:i4>5</vt:i4>
      </vt:variant>
      <vt:variant>
        <vt:lpwstr>mailto:przedszkole-opole@tlen.pl</vt:lpwstr>
      </vt:variant>
      <vt:variant>
        <vt:lpwstr/>
      </vt:variant>
      <vt:variant>
        <vt:i4>2818057</vt:i4>
      </vt:variant>
      <vt:variant>
        <vt:i4>432</vt:i4>
      </vt:variant>
      <vt:variant>
        <vt:i4>0</vt:i4>
      </vt:variant>
      <vt:variant>
        <vt:i4>5</vt:i4>
      </vt:variant>
      <vt:variant>
        <vt:lpwstr>mailto:zskluczkowice@vp.pl</vt:lpwstr>
      </vt:variant>
      <vt:variant>
        <vt:lpwstr/>
      </vt:variant>
      <vt:variant>
        <vt:i4>2818057</vt:i4>
      </vt:variant>
      <vt:variant>
        <vt:i4>429</vt:i4>
      </vt:variant>
      <vt:variant>
        <vt:i4>0</vt:i4>
      </vt:variant>
      <vt:variant>
        <vt:i4>5</vt:i4>
      </vt:variant>
      <vt:variant>
        <vt:lpwstr>mailto:zskluczkowice@vp.pl</vt:lpwstr>
      </vt:variant>
      <vt:variant>
        <vt:lpwstr/>
      </vt:variant>
      <vt:variant>
        <vt:i4>2818057</vt:i4>
      </vt:variant>
      <vt:variant>
        <vt:i4>426</vt:i4>
      </vt:variant>
      <vt:variant>
        <vt:i4>0</vt:i4>
      </vt:variant>
      <vt:variant>
        <vt:i4>5</vt:i4>
      </vt:variant>
      <vt:variant>
        <vt:lpwstr>mailto:zskluczkowice@vp.pl</vt:lpwstr>
      </vt:variant>
      <vt:variant>
        <vt:lpwstr/>
      </vt:variant>
      <vt:variant>
        <vt:i4>2818057</vt:i4>
      </vt:variant>
      <vt:variant>
        <vt:i4>423</vt:i4>
      </vt:variant>
      <vt:variant>
        <vt:i4>0</vt:i4>
      </vt:variant>
      <vt:variant>
        <vt:i4>5</vt:i4>
      </vt:variant>
      <vt:variant>
        <vt:lpwstr>mailto:zskluczkowice@vp.pl</vt:lpwstr>
      </vt:variant>
      <vt:variant>
        <vt:lpwstr/>
      </vt:variant>
      <vt:variant>
        <vt:i4>2818057</vt:i4>
      </vt:variant>
      <vt:variant>
        <vt:i4>420</vt:i4>
      </vt:variant>
      <vt:variant>
        <vt:i4>0</vt:i4>
      </vt:variant>
      <vt:variant>
        <vt:i4>5</vt:i4>
      </vt:variant>
      <vt:variant>
        <vt:lpwstr>mailto:zskluczkowice@vp.pl</vt:lpwstr>
      </vt:variant>
      <vt:variant>
        <vt:lpwstr/>
      </vt:variant>
      <vt:variant>
        <vt:i4>2818057</vt:i4>
      </vt:variant>
      <vt:variant>
        <vt:i4>417</vt:i4>
      </vt:variant>
      <vt:variant>
        <vt:i4>0</vt:i4>
      </vt:variant>
      <vt:variant>
        <vt:i4>5</vt:i4>
      </vt:variant>
      <vt:variant>
        <vt:lpwstr>mailto:zskluczkowice@vp.pl</vt:lpwstr>
      </vt:variant>
      <vt:variant>
        <vt:lpwstr/>
      </vt:variant>
      <vt:variant>
        <vt:i4>4128815</vt:i4>
      </vt:variant>
      <vt:variant>
        <vt:i4>414</vt:i4>
      </vt:variant>
      <vt:variant>
        <vt:i4>0</vt:i4>
      </vt:variant>
      <vt:variant>
        <vt:i4>5</vt:i4>
      </vt:variant>
      <vt:variant>
        <vt:lpwstr>mailto:komaszyce_szkola@wp.pl</vt:lpwstr>
      </vt:variant>
      <vt:variant>
        <vt:lpwstr/>
      </vt:variant>
      <vt:variant>
        <vt:i4>4128815</vt:i4>
      </vt:variant>
      <vt:variant>
        <vt:i4>411</vt:i4>
      </vt:variant>
      <vt:variant>
        <vt:i4>0</vt:i4>
      </vt:variant>
      <vt:variant>
        <vt:i4>5</vt:i4>
      </vt:variant>
      <vt:variant>
        <vt:lpwstr>mailto:komaszyce_szkola@wp.pl</vt:lpwstr>
      </vt:variant>
      <vt:variant>
        <vt:lpwstr/>
      </vt:variant>
      <vt:variant>
        <vt:i4>4128815</vt:i4>
      </vt:variant>
      <vt:variant>
        <vt:i4>408</vt:i4>
      </vt:variant>
      <vt:variant>
        <vt:i4>0</vt:i4>
      </vt:variant>
      <vt:variant>
        <vt:i4>5</vt:i4>
      </vt:variant>
      <vt:variant>
        <vt:lpwstr>mailto:komaszyce_szkola@wp.pl</vt:lpwstr>
      </vt:variant>
      <vt:variant>
        <vt:lpwstr/>
      </vt:variant>
      <vt:variant>
        <vt:i4>3932163</vt:i4>
      </vt:variant>
      <vt:variant>
        <vt:i4>405</vt:i4>
      </vt:variant>
      <vt:variant>
        <vt:i4>0</vt:i4>
      </vt:variant>
      <vt:variant>
        <vt:i4>5</vt:i4>
      </vt:variant>
      <vt:variant>
        <vt:lpwstr>mailto:sppuszno@wp.pl</vt:lpwstr>
      </vt:variant>
      <vt:variant>
        <vt:lpwstr/>
      </vt:variant>
      <vt:variant>
        <vt:i4>3932163</vt:i4>
      </vt:variant>
      <vt:variant>
        <vt:i4>402</vt:i4>
      </vt:variant>
      <vt:variant>
        <vt:i4>0</vt:i4>
      </vt:variant>
      <vt:variant>
        <vt:i4>5</vt:i4>
      </vt:variant>
      <vt:variant>
        <vt:lpwstr>mailto:sppuszno@wp.pl</vt:lpwstr>
      </vt:variant>
      <vt:variant>
        <vt:lpwstr/>
      </vt:variant>
      <vt:variant>
        <vt:i4>3932163</vt:i4>
      </vt:variant>
      <vt:variant>
        <vt:i4>399</vt:i4>
      </vt:variant>
      <vt:variant>
        <vt:i4>0</vt:i4>
      </vt:variant>
      <vt:variant>
        <vt:i4>5</vt:i4>
      </vt:variant>
      <vt:variant>
        <vt:lpwstr>mailto:sppuszno@wp.pl</vt:lpwstr>
      </vt:variant>
      <vt:variant>
        <vt:lpwstr/>
      </vt:variant>
      <vt:variant>
        <vt:i4>5046311</vt:i4>
      </vt:variant>
      <vt:variant>
        <vt:i4>396</vt:i4>
      </vt:variant>
      <vt:variant>
        <vt:i4>0</vt:i4>
      </vt:variant>
      <vt:variant>
        <vt:i4>5</vt:i4>
      </vt:variant>
      <vt:variant>
        <vt:lpwstr>mailto:sp.skokow@neostrada.pl</vt:lpwstr>
      </vt:variant>
      <vt:variant>
        <vt:lpwstr/>
      </vt:variant>
      <vt:variant>
        <vt:i4>5046311</vt:i4>
      </vt:variant>
      <vt:variant>
        <vt:i4>393</vt:i4>
      </vt:variant>
      <vt:variant>
        <vt:i4>0</vt:i4>
      </vt:variant>
      <vt:variant>
        <vt:i4>5</vt:i4>
      </vt:variant>
      <vt:variant>
        <vt:lpwstr>mailto:sp.skokow@neostrada.pl</vt:lpwstr>
      </vt:variant>
      <vt:variant>
        <vt:lpwstr/>
      </vt:variant>
      <vt:variant>
        <vt:i4>7012399</vt:i4>
      </vt:variant>
      <vt:variant>
        <vt:i4>390</vt:i4>
      </vt:variant>
      <vt:variant>
        <vt:i4>0</vt:i4>
      </vt:variant>
      <vt:variant>
        <vt:i4>5</vt:i4>
      </vt:variant>
      <vt:variant>
        <vt:lpwstr>mailto:zesp_dwojka@poczta.onet.pl</vt:lpwstr>
      </vt:variant>
      <vt:variant>
        <vt:lpwstr/>
      </vt:variant>
      <vt:variant>
        <vt:i4>4522021</vt:i4>
      </vt:variant>
      <vt:variant>
        <vt:i4>387</vt:i4>
      </vt:variant>
      <vt:variant>
        <vt:i4>0</vt:i4>
      </vt:variant>
      <vt:variant>
        <vt:i4>5</vt:i4>
      </vt:variant>
      <vt:variant>
        <vt:lpwstr>mailto:zs1opolelub@interia.pl</vt:lpwstr>
      </vt:variant>
      <vt:variant>
        <vt:lpwstr/>
      </vt:variant>
      <vt:variant>
        <vt:i4>4522021</vt:i4>
      </vt:variant>
      <vt:variant>
        <vt:i4>384</vt:i4>
      </vt:variant>
      <vt:variant>
        <vt:i4>0</vt:i4>
      </vt:variant>
      <vt:variant>
        <vt:i4>5</vt:i4>
      </vt:variant>
      <vt:variant>
        <vt:lpwstr>mailto:zs1opolelub@interia.pl</vt:lpwstr>
      </vt:variant>
      <vt:variant>
        <vt:lpwstr/>
      </vt:variant>
      <vt:variant>
        <vt:i4>4522021</vt:i4>
      </vt:variant>
      <vt:variant>
        <vt:i4>381</vt:i4>
      </vt:variant>
      <vt:variant>
        <vt:i4>0</vt:i4>
      </vt:variant>
      <vt:variant>
        <vt:i4>5</vt:i4>
      </vt:variant>
      <vt:variant>
        <vt:lpwstr>mailto:zs1opolelub@interia.pl</vt:lpwstr>
      </vt:variant>
      <vt:variant>
        <vt:lpwstr/>
      </vt:variant>
      <vt:variant>
        <vt:i4>458781</vt:i4>
      </vt:variant>
      <vt:variant>
        <vt:i4>378</vt:i4>
      </vt:variant>
      <vt:variant>
        <vt:i4>0</vt:i4>
      </vt:variant>
      <vt:variant>
        <vt:i4>5</vt:i4>
      </vt:variant>
      <vt:variant>
        <vt:lpwstr>http://www.bpp.lublin.pl/oze1/program.pdf</vt:lpwstr>
      </vt:variant>
      <vt:variant>
        <vt:lpwstr/>
      </vt:variant>
      <vt:variant>
        <vt:i4>1507382</vt:i4>
      </vt:variant>
      <vt:variant>
        <vt:i4>365</vt:i4>
      </vt:variant>
      <vt:variant>
        <vt:i4>0</vt:i4>
      </vt:variant>
      <vt:variant>
        <vt:i4>5</vt:i4>
      </vt:variant>
      <vt:variant>
        <vt:lpwstr/>
      </vt:variant>
      <vt:variant>
        <vt:lpwstr>_Toc443502135</vt:lpwstr>
      </vt:variant>
      <vt:variant>
        <vt:i4>1507382</vt:i4>
      </vt:variant>
      <vt:variant>
        <vt:i4>359</vt:i4>
      </vt:variant>
      <vt:variant>
        <vt:i4>0</vt:i4>
      </vt:variant>
      <vt:variant>
        <vt:i4>5</vt:i4>
      </vt:variant>
      <vt:variant>
        <vt:lpwstr/>
      </vt:variant>
      <vt:variant>
        <vt:lpwstr>_Toc443502134</vt:lpwstr>
      </vt:variant>
      <vt:variant>
        <vt:i4>1507382</vt:i4>
      </vt:variant>
      <vt:variant>
        <vt:i4>353</vt:i4>
      </vt:variant>
      <vt:variant>
        <vt:i4>0</vt:i4>
      </vt:variant>
      <vt:variant>
        <vt:i4>5</vt:i4>
      </vt:variant>
      <vt:variant>
        <vt:lpwstr/>
      </vt:variant>
      <vt:variant>
        <vt:lpwstr>_Toc443502133</vt:lpwstr>
      </vt:variant>
      <vt:variant>
        <vt:i4>1507382</vt:i4>
      </vt:variant>
      <vt:variant>
        <vt:i4>347</vt:i4>
      </vt:variant>
      <vt:variant>
        <vt:i4>0</vt:i4>
      </vt:variant>
      <vt:variant>
        <vt:i4>5</vt:i4>
      </vt:variant>
      <vt:variant>
        <vt:lpwstr/>
      </vt:variant>
      <vt:variant>
        <vt:lpwstr>_Toc443502132</vt:lpwstr>
      </vt:variant>
      <vt:variant>
        <vt:i4>1507382</vt:i4>
      </vt:variant>
      <vt:variant>
        <vt:i4>341</vt:i4>
      </vt:variant>
      <vt:variant>
        <vt:i4>0</vt:i4>
      </vt:variant>
      <vt:variant>
        <vt:i4>5</vt:i4>
      </vt:variant>
      <vt:variant>
        <vt:lpwstr/>
      </vt:variant>
      <vt:variant>
        <vt:lpwstr>_Toc443502131</vt:lpwstr>
      </vt:variant>
      <vt:variant>
        <vt:i4>1507382</vt:i4>
      </vt:variant>
      <vt:variant>
        <vt:i4>335</vt:i4>
      </vt:variant>
      <vt:variant>
        <vt:i4>0</vt:i4>
      </vt:variant>
      <vt:variant>
        <vt:i4>5</vt:i4>
      </vt:variant>
      <vt:variant>
        <vt:lpwstr/>
      </vt:variant>
      <vt:variant>
        <vt:lpwstr>_Toc443502130</vt:lpwstr>
      </vt:variant>
      <vt:variant>
        <vt:i4>1441846</vt:i4>
      </vt:variant>
      <vt:variant>
        <vt:i4>329</vt:i4>
      </vt:variant>
      <vt:variant>
        <vt:i4>0</vt:i4>
      </vt:variant>
      <vt:variant>
        <vt:i4>5</vt:i4>
      </vt:variant>
      <vt:variant>
        <vt:lpwstr/>
      </vt:variant>
      <vt:variant>
        <vt:lpwstr>_Toc443502129</vt:lpwstr>
      </vt:variant>
      <vt:variant>
        <vt:i4>1441846</vt:i4>
      </vt:variant>
      <vt:variant>
        <vt:i4>323</vt:i4>
      </vt:variant>
      <vt:variant>
        <vt:i4>0</vt:i4>
      </vt:variant>
      <vt:variant>
        <vt:i4>5</vt:i4>
      </vt:variant>
      <vt:variant>
        <vt:lpwstr/>
      </vt:variant>
      <vt:variant>
        <vt:lpwstr>_Toc443502128</vt:lpwstr>
      </vt:variant>
      <vt:variant>
        <vt:i4>1441846</vt:i4>
      </vt:variant>
      <vt:variant>
        <vt:i4>317</vt:i4>
      </vt:variant>
      <vt:variant>
        <vt:i4>0</vt:i4>
      </vt:variant>
      <vt:variant>
        <vt:i4>5</vt:i4>
      </vt:variant>
      <vt:variant>
        <vt:lpwstr/>
      </vt:variant>
      <vt:variant>
        <vt:lpwstr>_Toc443502127</vt:lpwstr>
      </vt:variant>
      <vt:variant>
        <vt:i4>1441846</vt:i4>
      </vt:variant>
      <vt:variant>
        <vt:i4>311</vt:i4>
      </vt:variant>
      <vt:variant>
        <vt:i4>0</vt:i4>
      </vt:variant>
      <vt:variant>
        <vt:i4>5</vt:i4>
      </vt:variant>
      <vt:variant>
        <vt:lpwstr/>
      </vt:variant>
      <vt:variant>
        <vt:lpwstr>_Toc443502126</vt:lpwstr>
      </vt:variant>
      <vt:variant>
        <vt:i4>1441846</vt:i4>
      </vt:variant>
      <vt:variant>
        <vt:i4>305</vt:i4>
      </vt:variant>
      <vt:variant>
        <vt:i4>0</vt:i4>
      </vt:variant>
      <vt:variant>
        <vt:i4>5</vt:i4>
      </vt:variant>
      <vt:variant>
        <vt:lpwstr/>
      </vt:variant>
      <vt:variant>
        <vt:lpwstr>_Toc443502125</vt:lpwstr>
      </vt:variant>
      <vt:variant>
        <vt:i4>1441846</vt:i4>
      </vt:variant>
      <vt:variant>
        <vt:i4>299</vt:i4>
      </vt:variant>
      <vt:variant>
        <vt:i4>0</vt:i4>
      </vt:variant>
      <vt:variant>
        <vt:i4>5</vt:i4>
      </vt:variant>
      <vt:variant>
        <vt:lpwstr/>
      </vt:variant>
      <vt:variant>
        <vt:lpwstr>_Toc443502124</vt:lpwstr>
      </vt:variant>
      <vt:variant>
        <vt:i4>1441846</vt:i4>
      </vt:variant>
      <vt:variant>
        <vt:i4>293</vt:i4>
      </vt:variant>
      <vt:variant>
        <vt:i4>0</vt:i4>
      </vt:variant>
      <vt:variant>
        <vt:i4>5</vt:i4>
      </vt:variant>
      <vt:variant>
        <vt:lpwstr/>
      </vt:variant>
      <vt:variant>
        <vt:lpwstr>_Toc443502123</vt:lpwstr>
      </vt:variant>
      <vt:variant>
        <vt:i4>1441846</vt:i4>
      </vt:variant>
      <vt:variant>
        <vt:i4>287</vt:i4>
      </vt:variant>
      <vt:variant>
        <vt:i4>0</vt:i4>
      </vt:variant>
      <vt:variant>
        <vt:i4>5</vt:i4>
      </vt:variant>
      <vt:variant>
        <vt:lpwstr/>
      </vt:variant>
      <vt:variant>
        <vt:lpwstr>_Toc443502122</vt:lpwstr>
      </vt:variant>
      <vt:variant>
        <vt:i4>1441846</vt:i4>
      </vt:variant>
      <vt:variant>
        <vt:i4>281</vt:i4>
      </vt:variant>
      <vt:variant>
        <vt:i4>0</vt:i4>
      </vt:variant>
      <vt:variant>
        <vt:i4>5</vt:i4>
      </vt:variant>
      <vt:variant>
        <vt:lpwstr/>
      </vt:variant>
      <vt:variant>
        <vt:lpwstr>_Toc443502121</vt:lpwstr>
      </vt:variant>
      <vt:variant>
        <vt:i4>1441846</vt:i4>
      </vt:variant>
      <vt:variant>
        <vt:i4>275</vt:i4>
      </vt:variant>
      <vt:variant>
        <vt:i4>0</vt:i4>
      </vt:variant>
      <vt:variant>
        <vt:i4>5</vt:i4>
      </vt:variant>
      <vt:variant>
        <vt:lpwstr/>
      </vt:variant>
      <vt:variant>
        <vt:lpwstr>_Toc443502120</vt:lpwstr>
      </vt:variant>
      <vt:variant>
        <vt:i4>1376310</vt:i4>
      </vt:variant>
      <vt:variant>
        <vt:i4>269</vt:i4>
      </vt:variant>
      <vt:variant>
        <vt:i4>0</vt:i4>
      </vt:variant>
      <vt:variant>
        <vt:i4>5</vt:i4>
      </vt:variant>
      <vt:variant>
        <vt:lpwstr/>
      </vt:variant>
      <vt:variant>
        <vt:lpwstr>_Toc443502119</vt:lpwstr>
      </vt:variant>
      <vt:variant>
        <vt:i4>1376310</vt:i4>
      </vt:variant>
      <vt:variant>
        <vt:i4>263</vt:i4>
      </vt:variant>
      <vt:variant>
        <vt:i4>0</vt:i4>
      </vt:variant>
      <vt:variant>
        <vt:i4>5</vt:i4>
      </vt:variant>
      <vt:variant>
        <vt:lpwstr/>
      </vt:variant>
      <vt:variant>
        <vt:lpwstr>_Toc443502118</vt:lpwstr>
      </vt:variant>
      <vt:variant>
        <vt:i4>1376310</vt:i4>
      </vt:variant>
      <vt:variant>
        <vt:i4>257</vt:i4>
      </vt:variant>
      <vt:variant>
        <vt:i4>0</vt:i4>
      </vt:variant>
      <vt:variant>
        <vt:i4>5</vt:i4>
      </vt:variant>
      <vt:variant>
        <vt:lpwstr/>
      </vt:variant>
      <vt:variant>
        <vt:lpwstr>_Toc443502117</vt:lpwstr>
      </vt:variant>
      <vt:variant>
        <vt:i4>1376310</vt:i4>
      </vt:variant>
      <vt:variant>
        <vt:i4>251</vt:i4>
      </vt:variant>
      <vt:variant>
        <vt:i4>0</vt:i4>
      </vt:variant>
      <vt:variant>
        <vt:i4>5</vt:i4>
      </vt:variant>
      <vt:variant>
        <vt:lpwstr/>
      </vt:variant>
      <vt:variant>
        <vt:lpwstr>_Toc443502116</vt:lpwstr>
      </vt:variant>
      <vt:variant>
        <vt:i4>1376310</vt:i4>
      </vt:variant>
      <vt:variant>
        <vt:i4>245</vt:i4>
      </vt:variant>
      <vt:variant>
        <vt:i4>0</vt:i4>
      </vt:variant>
      <vt:variant>
        <vt:i4>5</vt:i4>
      </vt:variant>
      <vt:variant>
        <vt:lpwstr/>
      </vt:variant>
      <vt:variant>
        <vt:lpwstr>_Toc443502115</vt:lpwstr>
      </vt:variant>
      <vt:variant>
        <vt:i4>1376310</vt:i4>
      </vt:variant>
      <vt:variant>
        <vt:i4>239</vt:i4>
      </vt:variant>
      <vt:variant>
        <vt:i4>0</vt:i4>
      </vt:variant>
      <vt:variant>
        <vt:i4>5</vt:i4>
      </vt:variant>
      <vt:variant>
        <vt:lpwstr/>
      </vt:variant>
      <vt:variant>
        <vt:lpwstr>_Toc443502114</vt:lpwstr>
      </vt:variant>
      <vt:variant>
        <vt:i4>1376310</vt:i4>
      </vt:variant>
      <vt:variant>
        <vt:i4>233</vt:i4>
      </vt:variant>
      <vt:variant>
        <vt:i4>0</vt:i4>
      </vt:variant>
      <vt:variant>
        <vt:i4>5</vt:i4>
      </vt:variant>
      <vt:variant>
        <vt:lpwstr/>
      </vt:variant>
      <vt:variant>
        <vt:lpwstr>_Toc443502113</vt:lpwstr>
      </vt:variant>
      <vt:variant>
        <vt:i4>1376310</vt:i4>
      </vt:variant>
      <vt:variant>
        <vt:i4>227</vt:i4>
      </vt:variant>
      <vt:variant>
        <vt:i4>0</vt:i4>
      </vt:variant>
      <vt:variant>
        <vt:i4>5</vt:i4>
      </vt:variant>
      <vt:variant>
        <vt:lpwstr/>
      </vt:variant>
      <vt:variant>
        <vt:lpwstr>_Toc443502112</vt:lpwstr>
      </vt:variant>
      <vt:variant>
        <vt:i4>1376310</vt:i4>
      </vt:variant>
      <vt:variant>
        <vt:i4>221</vt:i4>
      </vt:variant>
      <vt:variant>
        <vt:i4>0</vt:i4>
      </vt:variant>
      <vt:variant>
        <vt:i4>5</vt:i4>
      </vt:variant>
      <vt:variant>
        <vt:lpwstr/>
      </vt:variant>
      <vt:variant>
        <vt:lpwstr>_Toc443502111</vt:lpwstr>
      </vt:variant>
      <vt:variant>
        <vt:i4>1376310</vt:i4>
      </vt:variant>
      <vt:variant>
        <vt:i4>215</vt:i4>
      </vt:variant>
      <vt:variant>
        <vt:i4>0</vt:i4>
      </vt:variant>
      <vt:variant>
        <vt:i4>5</vt:i4>
      </vt:variant>
      <vt:variant>
        <vt:lpwstr/>
      </vt:variant>
      <vt:variant>
        <vt:lpwstr>_Toc443502110</vt:lpwstr>
      </vt:variant>
      <vt:variant>
        <vt:i4>1310774</vt:i4>
      </vt:variant>
      <vt:variant>
        <vt:i4>209</vt:i4>
      </vt:variant>
      <vt:variant>
        <vt:i4>0</vt:i4>
      </vt:variant>
      <vt:variant>
        <vt:i4>5</vt:i4>
      </vt:variant>
      <vt:variant>
        <vt:lpwstr/>
      </vt:variant>
      <vt:variant>
        <vt:lpwstr>_Toc443502109</vt:lpwstr>
      </vt:variant>
      <vt:variant>
        <vt:i4>1310774</vt:i4>
      </vt:variant>
      <vt:variant>
        <vt:i4>203</vt:i4>
      </vt:variant>
      <vt:variant>
        <vt:i4>0</vt:i4>
      </vt:variant>
      <vt:variant>
        <vt:i4>5</vt:i4>
      </vt:variant>
      <vt:variant>
        <vt:lpwstr/>
      </vt:variant>
      <vt:variant>
        <vt:lpwstr>_Toc443502108</vt:lpwstr>
      </vt:variant>
      <vt:variant>
        <vt:i4>1310774</vt:i4>
      </vt:variant>
      <vt:variant>
        <vt:i4>197</vt:i4>
      </vt:variant>
      <vt:variant>
        <vt:i4>0</vt:i4>
      </vt:variant>
      <vt:variant>
        <vt:i4>5</vt:i4>
      </vt:variant>
      <vt:variant>
        <vt:lpwstr/>
      </vt:variant>
      <vt:variant>
        <vt:lpwstr>_Toc443502107</vt:lpwstr>
      </vt:variant>
      <vt:variant>
        <vt:i4>1310774</vt:i4>
      </vt:variant>
      <vt:variant>
        <vt:i4>191</vt:i4>
      </vt:variant>
      <vt:variant>
        <vt:i4>0</vt:i4>
      </vt:variant>
      <vt:variant>
        <vt:i4>5</vt:i4>
      </vt:variant>
      <vt:variant>
        <vt:lpwstr/>
      </vt:variant>
      <vt:variant>
        <vt:lpwstr>_Toc443502106</vt:lpwstr>
      </vt:variant>
      <vt:variant>
        <vt:i4>1310774</vt:i4>
      </vt:variant>
      <vt:variant>
        <vt:i4>185</vt:i4>
      </vt:variant>
      <vt:variant>
        <vt:i4>0</vt:i4>
      </vt:variant>
      <vt:variant>
        <vt:i4>5</vt:i4>
      </vt:variant>
      <vt:variant>
        <vt:lpwstr/>
      </vt:variant>
      <vt:variant>
        <vt:lpwstr>_Toc443502105</vt:lpwstr>
      </vt:variant>
      <vt:variant>
        <vt:i4>1310774</vt:i4>
      </vt:variant>
      <vt:variant>
        <vt:i4>179</vt:i4>
      </vt:variant>
      <vt:variant>
        <vt:i4>0</vt:i4>
      </vt:variant>
      <vt:variant>
        <vt:i4>5</vt:i4>
      </vt:variant>
      <vt:variant>
        <vt:lpwstr/>
      </vt:variant>
      <vt:variant>
        <vt:lpwstr>_Toc443502104</vt:lpwstr>
      </vt:variant>
      <vt:variant>
        <vt:i4>1310774</vt:i4>
      </vt:variant>
      <vt:variant>
        <vt:i4>173</vt:i4>
      </vt:variant>
      <vt:variant>
        <vt:i4>0</vt:i4>
      </vt:variant>
      <vt:variant>
        <vt:i4>5</vt:i4>
      </vt:variant>
      <vt:variant>
        <vt:lpwstr/>
      </vt:variant>
      <vt:variant>
        <vt:lpwstr>_Toc443502103</vt:lpwstr>
      </vt:variant>
      <vt:variant>
        <vt:i4>1310774</vt:i4>
      </vt:variant>
      <vt:variant>
        <vt:i4>167</vt:i4>
      </vt:variant>
      <vt:variant>
        <vt:i4>0</vt:i4>
      </vt:variant>
      <vt:variant>
        <vt:i4>5</vt:i4>
      </vt:variant>
      <vt:variant>
        <vt:lpwstr/>
      </vt:variant>
      <vt:variant>
        <vt:lpwstr>_Toc443502102</vt:lpwstr>
      </vt:variant>
      <vt:variant>
        <vt:i4>1310774</vt:i4>
      </vt:variant>
      <vt:variant>
        <vt:i4>161</vt:i4>
      </vt:variant>
      <vt:variant>
        <vt:i4>0</vt:i4>
      </vt:variant>
      <vt:variant>
        <vt:i4>5</vt:i4>
      </vt:variant>
      <vt:variant>
        <vt:lpwstr/>
      </vt:variant>
      <vt:variant>
        <vt:lpwstr>_Toc443502101</vt:lpwstr>
      </vt:variant>
      <vt:variant>
        <vt:i4>1310774</vt:i4>
      </vt:variant>
      <vt:variant>
        <vt:i4>155</vt:i4>
      </vt:variant>
      <vt:variant>
        <vt:i4>0</vt:i4>
      </vt:variant>
      <vt:variant>
        <vt:i4>5</vt:i4>
      </vt:variant>
      <vt:variant>
        <vt:lpwstr/>
      </vt:variant>
      <vt:variant>
        <vt:lpwstr>_Toc443502100</vt:lpwstr>
      </vt:variant>
      <vt:variant>
        <vt:i4>1900599</vt:i4>
      </vt:variant>
      <vt:variant>
        <vt:i4>149</vt:i4>
      </vt:variant>
      <vt:variant>
        <vt:i4>0</vt:i4>
      </vt:variant>
      <vt:variant>
        <vt:i4>5</vt:i4>
      </vt:variant>
      <vt:variant>
        <vt:lpwstr/>
      </vt:variant>
      <vt:variant>
        <vt:lpwstr>_Toc443502099</vt:lpwstr>
      </vt:variant>
      <vt:variant>
        <vt:i4>1900599</vt:i4>
      </vt:variant>
      <vt:variant>
        <vt:i4>143</vt:i4>
      </vt:variant>
      <vt:variant>
        <vt:i4>0</vt:i4>
      </vt:variant>
      <vt:variant>
        <vt:i4>5</vt:i4>
      </vt:variant>
      <vt:variant>
        <vt:lpwstr/>
      </vt:variant>
      <vt:variant>
        <vt:lpwstr>_Toc443502098</vt:lpwstr>
      </vt:variant>
      <vt:variant>
        <vt:i4>1900599</vt:i4>
      </vt:variant>
      <vt:variant>
        <vt:i4>137</vt:i4>
      </vt:variant>
      <vt:variant>
        <vt:i4>0</vt:i4>
      </vt:variant>
      <vt:variant>
        <vt:i4>5</vt:i4>
      </vt:variant>
      <vt:variant>
        <vt:lpwstr/>
      </vt:variant>
      <vt:variant>
        <vt:lpwstr>_Toc443502097</vt:lpwstr>
      </vt:variant>
      <vt:variant>
        <vt:i4>1900599</vt:i4>
      </vt:variant>
      <vt:variant>
        <vt:i4>131</vt:i4>
      </vt:variant>
      <vt:variant>
        <vt:i4>0</vt:i4>
      </vt:variant>
      <vt:variant>
        <vt:i4>5</vt:i4>
      </vt:variant>
      <vt:variant>
        <vt:lpwstr/>
      </vt:variant>
      <vt:variant>
        <vt:lpwstr>_Toc443502096</vt:lpwstr>
      </vt:variant>
      <vt:variant>
        <vt:i4>1900599</vt:i4>
      </vt:variant>
      <vt:variant>
        <vt:i4>125</vt:i4>
      </vt:variant>
      <vt:variant>
        <vt:i4>0</vt:i4>
      </vt:variant>
      <vt:variant>
        <vt:i4>5</vt:i4>
      </vt:variant>
      <vt:variant>
        <vt:lpwstr/>
      </vt:variant>
      <vt:variant>
        <vt:lpwstr>_Toc443502095</vt:lpwstr>
      </vt:variant>
      <vt:variant>
        <vt:i4>1900599</vt:i4>
      </vt:variant>
      <vt:variant>
        <vt:i4>119</vt:i4>
      </vt:variant>
      <vt:variant>
        <vt:i4>0</vt:i4>
      </vt:variant>
      <vt:variant>
        <vt:i4>5</vt:i4>
      </vt:variant>
      <vt:variant>
        <vt:lpwstr/>
      </vt:variant>
      <vt:variant>
        <vt:lpwstr>_Toc443502094</vt:lpwstr>
      </vt:variant>
      <vt:variant>
        <vt:i4>1900599</vt:i4>
      </vt:variant>
      <vt:variant>
        <vt:i4>113</vt:i4>
      </vt:variant>
      <vt:variant>
        <vt:i4>0</vt:i4>
      </vt:variant>
      <vt:variant>
        <vt:i4>5</vt:i4>
      </vt:variant>
      <vt:variant>
        <vt:lpwstr/>
      </vt:variant>
      <vt:variant>
        <vt:lpwstr>_Toc443502093</vt:lpwstr>
      </vt:variant>
      <vt:variant>
        <vt:i4>1900599</vt:i4>
      </vt:variant>
      <vt:variant>
        <vt:i4>107</vt:i4>
      </vt:variant>
      <vt:variant>
        <vt:i4>0</vt:i4>
      </vt:variant>
      <vt:variant>
        <vt:i4>5</vt:i4>
      </vt:variant>
      <vt:variant>
        <vt:lpwstr/>
      </vt:variant>
      <vt:variant>
        <vt:lpwstr>_Toc443502092</vt:lpwstr>
      </vt:variant>
      <vt:variant>
        <vt:i4>1900599</vt:i4>
      </vt:variant>
      <vt:variant>
        <vt:i4>101</vt:i4>
      </vt:variant>
      <vt:variant>
        <vt:i4>0</vt:i4>
      </vt:variant>
      <vt:variant>
        <vt:i4>5</vt:i4>
      </vt:variant>
      <vt:variant>
        <vt:lpwstr/>
      </vt:variant>
      <vt:variant>
        <vt:lpwstr>_Toc443502091</vt:lpwstr>
      </vt:variant>
      <vt:variant>
        <vt:i4>1900599</vt:i4>
      </vt:variant>
      <vt:variant>
        <vt:i4>95</vt:i4>
      </vt:variant>
      <vt:variant>
        <vt:i4>0</vt:i4>
      </vt:variant>
      <vt:variant>
        <vt:i4>5</vt:i4>
      </vt:variant>
      <vt:variant>
        <vt:lpwstr/>
      </vt:variant>
      <vt:variant>
        <vt:lpwstr>_Toc443502090</vt:lpwstr>
      </vt:variant>
      <vt:variant>
        <vt:i4>1835063</vt:i4>
      </vt:variant>
      <vt:variant>
        <vt:i4>89</vt:i4>
      </vt:variant>
      <vt:variant>
        <vt:i4>0</vt:i4>
      </vt:variant>
      <vt:variant>
        <vt:i4>5</vt:i4>
      </vt:variant>
      <vt:variant>
        <vt:lpwstr/>
      </vt:variant>
      <vt:variant>
        <vt:lpwstr>_Toc443502089</vt:lpwstr>
      </vt:variant>
      <vt:variant>
        <vt:i4>1835063</vt:i4>
      </vt:variant>
      <vt:variant>
        <vt:i4>83</vt:i4>
      </vt:variant>
      <vt:variant>
        <vt:i4>0</vt:i4>
      </vt:variant>
      <vt:variant>
        <vt:i4>5</vt:i4>
      </vt:variant>
      <vt:variant>
        <vt:lpwstr/>
      </vt:variant>
      <vt:variant>
        <vt:lpwstr>_Toc443502088</vt:lpwstr>
      </vt:variant>
      <vt:variant>
        <vt:i4>1835063</vt:i4>
      </vt:variant>
      <vt:variant>
        <vt:i4>77</vt:i4>
      </vt:variant>
      <vt:variant>
        <vt:i4>0</vt:i4>
      </vt:variant>
      <vt:variant>
        <vt:i4>5</vt:i4>
      </vt:variant>
      <vt:variant>
        <vt:lpwstr/>
      </vt:variant>
      <vt:variant>
        <vt:lpwstr>_Toc443502087</vt:lpwstr>
      </vt:variant>
      <vt:variant>
        <vt:i4>1835063</vt:i4>
      </vt:variant>
      <vt:variant>
        <vt:i4>71</vt:i4>
      </vt:variant>
      <vt:variant>
        <vt:i4>0</vt:i4>
      </vt:variant>
      <vt:variant>
        <vt:i4>5</vt:i4>
      </vt:variant>
      <vt:variant>
        <vt:lpwstr/>
      </vt:variant>
      <vt:variant>
        <vt:lpwstr>_Toc443502086</vt:lpwstr>
      </vt:variant>
      <vt:variant>
        <vt:i4>1835063</vt:i4>
      </vt:variant>
      <vt:variant>
        <vt:i4>65</vt:i4>
      </vt:variant>
      <vt:variant>
        <vt:i4>0</vt:i4>
      </vt:variant>
      <vt:variant>
        <vt:i4>5</vt:i4>
      </vt:variant>
      <vt:variant>
        <vt:lpwstr/>
      </vt:variant>
      <vt:variant>
        <vt:lpwstr>_Toc443502085</vt:lpwstr>
      </vt:variant>
      <vt:variant>
        <vt:i4>1835063</vt:i4>
      </vt:variant>
      <vt:variant>
        <vt:i4>59</vt:i4>
      </vt:variant>
      <vt:variant>
        <vt:i4>0</vt:i4>
      </vt:variant>
      <vt:variant>
        <vt:i4>5</vt:i4>
      </vt:variant>
      <vt:variant>
        <vt:lpwstr/>
      </vt:variant>
      <vt:variant>
        <vt:lpwstr>_Toc443502084</vt:lpwstr>
      </vt:variant>
      <vt:variant>
        <vt:i4>1835063</vt:i4>
      </vt:variant>
      <vt:variant>
        <vt:i4>53</vt:i4>
      </vt:variant>
      <vt:variant>
        <vt:i4>0</vt:i4>
      </vt:variant>
      <vt:variant>
        <vt:i4>5</vt:i4>
      </vt:variant>
      <vt:variant>
        <vt:lpwstr/>
      </vt:variant>
      <vt:variant>
        <vt:lpwstr>_Toc443502083</vt:lpwstr>
      </vt:variant>
      <vt:variant>
        <vt:i4>1835063</vt:i4>
      </vt:variant>
      <vt:variant>
        <vt:i4>47</vt:i4>
      </vt:variant>
      <vt:variant>
        <vt:i4>0</vt:i4>
      </vt:variant>
      <vt:variant>
        <vt:i4>5</vt:i4>
      </vt:variant>
      <vt:variant>
        <vt:lpwstr/>
      </vt:variant>
      <vt:variant>
        <vt:lpwstr>_Toc443502082</vt:lpwstr>
      </vt:variant>
      <vt:variant>
        <vt:i4>1835063</vt:i4>
      </vt:variant>
      <vt:variant>
        <vt:i4>41</vt:i4>
      </vt:variant>
      <vt:variant>
        <vt:i4>0</vt:i4>
      </vt:variant>
      <vt:variant>
        <vt:i4>5</vt:i4>
      </vt:variant>
      <vt:variant>
        <vt:lpwstr/>
      </vt:variant>
      <vt:variant>
        <vt:lpwstr>_Toc443502081</vt:lpwstr>
      </vt:variant>
      <vt:variant>
        <vt:i4>1835063</vt:i4>
      </vt:variant>
      <vt:variant>
        <vt:i4>35</vt:i4>
      </vt:variant>
      <vt:variant>
        <vt:i4>0</vt:i4>
      </vt:variant>
      <vt:variant>
        <vt:i4>5</vt:i4>
      </vt:variant>
      <vt:variant>
        <vt:lpwstr/>
      </vt:variant>
      <vt:variant>
        <vt:lpwstr>_Toc443502080</vt:lpwstr>
      </vt:variant>
      <vt:variant>
        <vt:i4>1245239</vt:i4>
      </vt:variant>
      <vt:variant>
        <vt:i4>29</vt:i4>
      </vt:variant>
      <vt:variant>
        <vt:i4>0</vt:i4>
      </vt:variant>
      <vt:variant>
        <vt:i4>5</vt:i4>
      </vt:variant>
      <vt:variant>
        <vt:lpwstr/>
      </vt:variant>
      <vt:variant>
        <vt:lpwstr>_Toc443502079</vt:lpwstr>
      </vt:variant>
      <vt:variant>
        <vt:i4>1245239</vt:i4>
      </vt:variant>
      <vt:variant>
        <vt:i4>23</vt:i4>
      </vt:variant>
      <vt:variant>
        <vt:i4>0</vt:i4>
      </vt:variant>
      <vt:variant>
        <vt:i4>5</vt:i4>
      </vt:variant>
      <vt:variant>
        <vt:lpwstr/>
      </vt:variant>
      <vt:variant>
        <vt:lpwstr>_Toc443502078</vt:lpwstr>
      </vt:variant>
      <vt:variant>
        <vt:i4>1245239</vt:i4>
      </vt:variant>
      <vt:variant>
        <vt:i4>17</vt:i4>
      </vt:variant>
      <vt:variant>
        <vt:i4>0</vt:i4>
      </vt:variant>
      <vt:variant>
        <vt:i4>5</vt:i4>
      </vt:variant>
      <vt:variant>
        <vt:lpwstr/>
      </vt:variant>
      <vt:variant>
        <vt:lpwstr>_Toc443502077</vt:lpwstr>
      </vt:variant>
      <vt:variant>
        <vt:i4>1245239</vt:i4>
      </vt:variant>
      <vt:variant>
        <vt:i4>11</vt:i4>
      </vt:variant>
      <vt:variant>
        <vt:i4>0</vt:i4>
      </vt:variant>
      <vt:variant>
        <vt:i4>5</vt:i4>
      </vt:variant>
      <vt:variant>
        <vt:lpwstr/>
      </vt:variant>
      <vt:variant>
        <vt:lpwstr>_Toc443502076</vt:lpwstr>
      </vt:variant>
      <vt:variant>
        <vt:i4>1245239</vt:i4>
      </vt:variant>
      <vt:variant>
        <vt:i4>5</vt:i4>
      </vt:variant>
      <vt:variant>
        <vt:i4>0</vt:i4>
      </vt:variant>
      <vt:variant>
        <vt:i4>5</vt:i4>
      </vt:variant>
      <vt:variant>
        <vt:lpwstr/>
      </vt:variant>
      <vt:variant>
        <vt:lpwstr>_Toc443502075</vt:lpwstr>
      </vt:variant>
      <vt:variant>
        <vt:i4>5242899</vt:i4>
      </vt:variant>
      <vt:variant>
        <vt:i4>0</vt:i4>
      </vt:variant>
      <vt:variant>
        <vt:i4>0</vt:i4>
      </vt:variant>
      <vt:variant>
        <vt:i4>5</vt:i4>
      </vt:variant>
      <vt:variant>
        <vt:lpwstr/>
      </vt:variant>
      <vt:variant>
        <vt:lpwstr>h.gjdgxs</vt:lpwstr>
      </vt:variant>
      <vt:variant>
        <vt:i4>3473429</vt:i4>
      </vt:variant>
      <vt:variant>
        <vt:i4>21</vt:i4>
      </vt:variant>
      <vt:variant>
        <vt:i4>0</vt:i4>
      </vt:variant>
      <vt:variant>
        <vt:i4>5</vt:i4>
      </vt:variant>
      <vt:variant>
        <vt:lpwstr>http://ec.europa.eu/europe2020/documents/documents-and-reports/countries/polska/index_pl.htm</vt:lpwstr>
      </vt:variant>
      <vt:variant>
        <vt:lpwstr/>
      </vt:variant>
      <vt:variant>
        <vt:i4>3145743</vt:i4>
      </vt:variant>
      <vt:variant>
        <vt:i4>18</vt:i4>
      </vt:variant>
      <vt:variant>
        <vt:i4>0</vt:i4>
      </vt:variant>
      <vt:variant>
        <vt:i4>5</vt:i4>
      </vt:variant>
      <vt:variant>
        <vt:lpwstr>http://spopolelubelskie.bip.lubelskie.pl/upload/pliki/Program_Ochrony_Srodowiska_dla_powiatu_opolskiego.pdf</vt:lpwstr>
      </vt:variant>
      <vt:variant>
        <vt:lpwstr/>
      </vt:variant>
      <vt:variant>
        <vt:i4>3145743</vt:i4>
      </vt:variant>
      <vt:variant>
        <vt:i4>15</vt:i4>
      </vt:variant>
      <vt:variant>
        <vt:i4>0</vt:i4>
      </vt:variant>
      <vt:variant>
        <vt:i4>5</vt:i4>
      </vt:variant>
      <vt:variant>
        <vt:lpwstr>http://spopolelubelskie.bip.lubelskie.pl/upload/pliki/Program_Ochrony_Srodowiska_dla_powiatu_opolskiego.pdf</vt:lpwstr>
      </vt:variant>
      <vt:variant>
        <vt:lpwstr/>
      </vt:variant>
      <vt:variant>
        <vt:i4>7864400</vt:i4>
      </vt:variant>
      <vt:variant>
        <vt:i4>12</vt:i4>
      </vt:variant>
      <vt:variant>
        <vt:i4>0</vt:i4>
      </vt:variant>
      <vt:variant>
        <vt:i4>5</vt:i4>
      </vt:variant>
      <vt:variant>
        <vt:lpwstr>http://www.mos.gov.pl/artykul/328_polityka_ekologiczna/338_polityka_ekologiczna_panstwa.html</vt:lpwstr>
      </vt:variant>
      <vt:variant>
        <vt:lpwstr/>
      </vt:variant>
      <vt:variant>
        <vt:i4>7864400</vt:i4>
      </vt:variant>
      <vt:variant>
        <vt:i4>9</vt:i4>
      </vt:variant>
      <vt:variant>
        <vt:i4>0</vt:i4>
      </vt:variant>
      <vt:variant>
        <vt:i4>5</vt:i4>
      </vt:variant>
      <vt:variant>
        <vt:lpwstr>http://www.mos.gov.pl/artykul/328_polityka_ekologiczna/338_polityka_ekologiczna_panstwa.html</vt:lpwstr>
      </vt:variant>
      <vt:variant>
        <vt:lpwstr/>
      </vt:variant>
      <vt:variant>
        <vt:i4>3145743</vt:i4>
      </vt:variant>
      <vt:variant>
        <vt:i4>6</vt:i4>
      </vt:variant>
      <vt:variant>
        <vt:i4>0</vt:i4>
      </vt:variant>
      <vt:variant>
        <vt:i4>5</vt:i4>
      </vt:variant>
      <vt:variant>
        <vt:lpwstr>http://spopolelubelskie.bip.lubelskie.pl/upload/pliki/Program_Ochrony_Srodowiska_dla_powiatu_opolskiego.pdf</vt:lpwstr>
      </vt:variant>
      <vt:variant>
        <vt:lpwstr/>
      </vt:variant>
      <vt:variant>
        <vt:i4>7143531</vt:i4>
      </vt:variant>
      <vt:variant>
        <vt:i4>3</vt:i4>
      </vt:variant>
      <vt:variant>
        <vt:i4>0</vt:i4>
      </vt:variant>
      <vt:variant>
        <vt:i4>5</vt:i4>
      </vt:variant>
      <vt:variant>
        <vt:lpwstr>http://pois.nfosigw.gov.pl/</vt:lpwstr>
      </vt:variant>
      <vt:variant>
        <vt:lpwstr/>
      </vt:variant>
      <vt:variant>
        <vt:i4>7143531</vt:i4>
      </vt:variant>
      <vt:variant>
        <vt:i4>0</vt:i4>
      </vt:variant>
      <vt:variant>
        <vt:i4>0</vt:i4>
      </vt:variant>
      <vt:variant>
        <vt:i4>5</vt:i4>
      </vt:variant>
      <vt:variant>
        <vt:lpwstr>http://pois.nfosigw.gov.pl/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ipizazarz</cp:lastModifiedBy>
  <cp:revision>2</cp:revision>
  <cp:lastPrinted>2016-02-18T06:30:00Z</cp:lastPrinted>
  <dcterms:created xsi:type="dcterms:W3CDTF">2016-02-18T06:34:00Z</dcterms:created>
  <dcterms:modified xsi:type="dcterms:W3CDTF">2016-02-18T06:34:00Z</dcterms:modified>
</cp:coreProperties>
</file>